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0D9488"/>
          <w:sz w:val="36"/>
        </w:rPr>
        <w:t>SCI-FI WORLD BIBLE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Science Fiction Setting Reference — Hard &amp; Soft Sci-Fi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SETTING OVERVIEW</w:t>
      </w:r>
    </w:p>
    <w:p>
      <w:pPr>
        <w:spacing w:after="100"/>
      </w:pPr>
      <w:r>
        <w:rPr>
          <w:b/>
          <w:color w:val="0D9488"/>
          <w:sz w:val="22"/>
        </w:rPr>
        <w:t xml:space="preserve">Setting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Time Period (year / era):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Scale (city / solar system / galaxy):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Hard vs Soft Sci-Fi Dial: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Central Premise / What Makes It Unique: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Genre Mix (space opera / cyberpunk / post-apocalyptic / etc.):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UNIVERSE &amp; ASTRONOMY</w:t>
      </w:r>
    </w:p>
    <w:p>
      <w:pPr>
        <w:spacing w:after="100"/>
      </w:pPr>
      <w:r>
        <w:rPr>
          <w:b/>
          <w:color w:val="0D9488"/>
          <w:sz w:val="22"/>
        </w:rPr>
        <w:t xml:space="preserve">Star System(s) / Planets: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Planet Descriptions (habitable zones):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Space Travel Method (FTL / sub-light / teleportation):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Travel Times &amp; Distances: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Known Space Borders: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Phenomena / Hazards (black holes, radiation zones):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SPECIES &amp; BIOLOGY</w:t>
      </w:r>
    </w:p>
    <w:p>
      <w:pPr>
        <w:spacing w:after="100"/>
      </w:pPr>
      <w:r>
        <w:rPr>
          <w:b/>
          <w:color w:val="0D9488"/>
          <w:sz w:val="22"/>
        </w:rPr>
        <w:t xml:space="preserve">Human Variants / Modifications: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Alien Species (names &amp; traits):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AI / Robot Classifications: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Hybrids / Cyborgs: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Biological Enhancements Available: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Species Relations / Conflicts: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TECHNOLOGY</w:t>
      </w:r>
    </w:p>
    <w:p>
      <w:pPr>
        <w:spacing w:after="100"/>
      </w:pPr>
      <w:r>
        <w:rPr>
          <w:b/>
          <w:color w:val="0D9488"/>
          <w:sz w:val="22"/>
        </w:rPr>
        <w:t xml:space="preserve">Energy Sources: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Weapon Technologies: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Medical Technology: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Computing / AI Level: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Communication Systems: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Nanotech / Biotech: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Terraforming Status: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Unique / Signature Technologies: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SOCIETY &amp; CULTURE</w:t>
      </w:r>
    </w:p>
    <w:p>
      <w:pPr>
        <w:spacing w:after="100"/>
      </w:pPr>
      <w:r>
        <w:rPr>
          <w:b/>
          <w:color w:val="0D9488"/>
          <w:sz w:val="22"/>
        </w:rPr>
        <w:t xml:space="preserve">Social Organization: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Class Divisions: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Cultural Diversity: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Art &amp; Media: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Languages: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Religion vs Science Relationship: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Education Systems: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GOVERNANCE &amp; FACTIONS</w:t>
      </w:r>
    </w:p>
    <w:p>
      <w:pPr>
        <w:spacing w:after="100"/>
      </w:pPr>
      <w:r>
        <w:rPr>
          <w:b/>
          <w:color w:val="0D9488"/>
          <w:sz w:val="22"/>
        </w:rPr>
        <w:t xml:space="preserve">Major Political Entities: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Government Structure: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Military Forces / Fleets: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Corporate Power: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Rebel / Underground Groups: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Current Major Conflict: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ECONOMICS &amp; RESOURCES</w:t>
      </w:r>
    </w:p>
    <w:p>
      <w:pPr>
        <w:spacing w:after="100"/>
      </w:pPr>
      <w:r>
        <w:rPr>
          <w:b/>
          <w:color w:val="0D9488"/>
          <w:sz w:val="22"/>
        </w:rPr>
        <w:t xml:space="preserve">Currency / Credits System: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Scarce Resources: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Trade Networks: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Economic Inequality: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Black Market Goods: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HISTORY &amp; LORE</w:t>
      </w:r>
    </w:p>
    <w:p>
      <w:pPr>
        <w:spacing w:after="100"/>
      </w:pPr>
      <w:r>
        <w:rPr>
          <w:b/>
          <w:color w:val="0D9488"/>
          <w:sz w:val="22"/>
        </w:rPr>
        <w:t xml:space="preserve">Founding Events / First Contact: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Major Wars / Disasters: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The Last Great Turning Point: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Myths &amp; Legends (even in sci-fi):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Taboo / Suppressed History: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DAILY LIFE</w:t>
      </w:r>
    </w:p>
    <w:p>
      <w:pPr>
        <w:spacing w:after="100"/>
      </w:pPr>
      <w:r>
        <w:rPr>
          <w:b/>
          <w:color w:val="0D9488"/>
          <w:sz w:val="22"/>
        </w:rPr>
        <w:t xml:space="preserve">What Ordinary People Do All Day: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Housing / Living Arrangements: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Food Sources: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Entertainment &amp; Leisure: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Death &amp; Funeral Customs: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Birth / Reproduction (any changes?):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Crime &amp; Punishment: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NARRATIVE HOOKS</w:t>
      </w:r>
    </w:p>
    <w:p>
      <w:pPr>
        <w:spacing w:after="100"/>
      </w:pPr>
      <w:r>
        <w:rPr>
          <w:b/>
          <w:color w:val="0D9488"/>
          <w:sz w:val="22"/>
        </w:rPr>
        <w:t xml:space="preserve">The Big Question Your Story Asks: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Who Holds Power vs Who Should: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Technologies With Ethical Dangers: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The Forbidden Place / Thing: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Everyone Gets Wrong About This World: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0D9488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NOTES &amp; OPEN QUESTIONS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