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64748B"/>
          <w:sz w:val="22"/>
        </w:rPr>
        <w:t>WHITE PAPER</w:t>
      </w:r>
    </w:p>
    <w:p>
      <w:pPr>
        <w:spacing w:before="40" w:after="120"/>
        <w:jc w:val="center"/>
      </w:pPr>
      <w:r>
        <w:rPr>
          <w:b/>
          <w:color w:val="1E40AF"/>
          <w:sz w:val="34"/>
        </w:rPr>
        <w:t>The State of B2B Buyer Intent:</w:t>
        <w:br/>
        <w:t>How Data-Driven Marketing Teams Are Winning Deals Before the First Call</w:t>
      </w:r>
    </w:p>
    <w:p>
      <w:pPr>
        <w:spacing w:before="0" w:after="320"/>
        <w:jc w:val="center"/>
      </w:pPr>
      <w:r>
        <w:rPr>
          <w:b w:val="0"/>
          <w:color w:val="64748B"/>
          <w:sz w:val="20"/>
        </w:rPr>
        <w:t>Prepared by Meridian Demand Group  |  Q1 2026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EXECUTIVE SUMMARY</w:t>
      </w:r>
    </w:p>
    <w:p>
      <w:pPr>
        <w:spacing w:after="100"/>
      </w:pPr>
      <w:r>
        <w:rPr>
          <w:color w:val="1E293B"/>
          <w:sz w:val="22"/>
        </w:rPr>
        <w:t>B2B buying decisions are now made by committees of six to ten stakeholders, and 70% of the purchase journey happens before buyers ever engage a sales representative. Marketing teams that rely on form-fills and last-click attribution are flying blind. This white paper presents research from 450 B2B marketing leaders across North America and Europe, identifying the intent-signal strategies that consistently accelerate pipeline velocity, reduce customer acquisition cost, and improve win rates. Key findings: organizations with a mature intent data practice close deals 28% faster and at 19% lower CAC than their peers.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INTRODUCTION: THE INVISIBLE BUYING COMMITTEE</w:t>
      </w:r>
    </w:p>
    <w:p>
      <w:pPr>
        <w:spacing w:after="100"/>
      </w:pPr>
      <w:r>
        <w:rPr>
          <w:color w:val="1E293B"/>
          <w:sz w:val="22"/>
        </w:rPr>
        <w:t>The traditional funnel model assumes a linear individual journey. In practice, a mid-market software deal involves a CFO, IT director, primary end-user team lead, security officer, and two or three additional influencers, each consuming different content in different channels at different times.</w:t>
      </w:r>
    </w:p>
    <w:p>
      <w:pPr>
        <w:spacing w:after="100"/>
      </w:pPr>
      <w:r>
        <w:rPr>
          <w:color w:val="1E293B"/>
          <w:sz w:val="22"/>
        </w:rPr>
        <w:t>Marketing automation platforms capture email opens and web visits, but they cannot see the 68% of research that happens on third-party review sites, industry forums, and peer networks. Intent data fills that gap, identifying accounts that are actively researching your category before they raise a hand.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KEY RESEARCH FINDINGS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976"/>
        <w:gridCol w:w="2976"/>
        <w:gridCol w:w="2976"/>
      </w:tblGrid>
      <w:tr>
        <w:tc>
          <w:tcPr>
            <w:tcW w:type="dxa" w:w="2976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Finding</w:t>
            </w:r>
          </w:p>
        </w:tc>
        <w:tc>
          <w:tcPr>
            <w:tcW w:type="dxa" w:w="2976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2976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Source</w:t>
            </w:r>
          </w:p>
        </w:tc>
      </w:tr>
      <w:tr>
        <w:tc>
          <w:tcPr>
            <w:tcW w:type="dxa" w:w="2976"/>
            <w:shd w:val="clear" w:color="auto" w:fill="F0F4FF"/>
          </w:tcPr>
          <w:p>
            <w:r>
              <w:rPr>
                <w:sz w:val="20"/>
              </w:rPr>
              <w:t>Intent-mature orgs close faster</w:t>
            </w:r>
          </w:p>
        </w:tc>
        <w:tc>
          <w:tcPr>
            <w:tcW w:type="dxa" w:w="2976"/>
            <w:shd w:val="clear" w:color="auto" w:fill="F0F4FF"/>
          </w:tcPr>
          <w:p>
            <w:r>
              <w:rPr>
                <w:sz w:val="20"/>
              </w:rPr>
              <w:t>28% shorter average sales cycle</w:t>
            </w:r>
          </w:p>
        </w:tc>
        <w:tc>
          <w:tcPr>
            <w:tcW w:type="dxa" w:w="2976"/>
            <w:shd w:val="clear" w:color="auto" w:fill="F0F4FF"/>
          </w:tcPr>
          <w:p>
            <w:r>
              <w:rPr>
                <w:sz w:val="20"/>
              </w:rPr>
              <w:t>Meridian Survey, 2026</w:t>
            </w:r>
          </w:p>
        </w:tc>
      </w:tr>
      <w:tr>
        <w:tc>
          <w:tcPr>
            <w:tcW w:type="dxa" w:w="2976"/>
            <w:shd w:val="clear" w:color="auto" w:fill="FFFFFF"/>
          </w:tcPr>
          <w:p>
            <w:r>
              <w:rPr>
                <w:sz w:val="20"/>
              </w:rPr>
              <w:t>Lower customer acquisition cost</w:t>
            </w:r>
          </w:p>
        </w:tc>
        <w:tc>
          <w:tcPr>
            <w:tcW w:type="dxa" w:w="2976"/>
            <w:shd w:val="clear" w:color="auto" w:fill="FFFFFF"/>
          </w:tcPr>
          <w:p>
            <w:r>
              <w:rPr>
                <w:sz w:val="20"/>
              </w:rPr>
              <w:t>19% CAC reduction vs. laggards</w:t>
            </w:r>
          </w:p>
        </w:tc>
        <w:tc>
          <w:tcPr>
            <w:tcW w:type="dxa" w:w="2976"/>
            <w:shd w:val="clear" w:color="auto" w:fill="FFFFFF"/>
          </w:tcPr>
          <w:p>
            <w:r>
              <w:rPr>
                <w:sz w:val="20"/>
              </w:rPr>
              <w:t>Meridian Survey, 2026</w:t>
            </w:r>
          </w:p>
        </w:tc>
      </w:tr>
      <w:tr>
        <w:tc>
          <w:tcPr>
            <w:tcW w:type="dxa" w:w="2976"/>
            <w:shd w:val="clear" w:color="auto" w:fill="F0F4FF"/>
          </w:tcPr>
          <w:p>
            <w:r>
              <w:rPr>
                <w:sz w:val="20"/>
              </w:rPr>
              <w:t>Higher win rates on in-market accounts</w:t>
            </w:r>
          </w:p>
        </w:tc>
        <w:tc>
          <w:tcPr>
            <w:tcW w:type="dxa" w:w="2976"/>
            <w:shd w:val="clear" w:color="auto" w:fill="F0F4FF"/>
          </w:tcPr>
          <w:p>
            <w:r>
              <w:rPr>
                <w:sz w:val="20"/>
              </w:rPr>
              <w:t>34% higher win rate when intent score &gt; 70</w:t>
            </w:r>
          </w:p>
        </w:tc>
        <w:tc>
          <w:tcPr>
            <w:tcW w:type="dxa" w:w="2976"/>
            <w:shd w:val="clear" w:color="auto" w:fill="F0F4FF"/>
          </w:tcPr>
          <w:p>
            <w:r>
              <w:rPr>
                <w:sz w:val="20"/>
              </w:rPr>
              <w:t>Internal benchmark, n=142</w:t>
            </w:r>
          </w:p>
        </w:tc>
      </w:tr>
      <w:tr>
        <w:tc>
          <w:tcPr>
            <w:tcW w:type="dxa" w:w="2976"/>
            <w:shd w:val="clear" w:color="auto" w:fill="FFFFFF"/>
          </w:tcPr>
          <w:p>
            <w:r>
              <w:rPr>
                <w:sz w:val="20"/>
              </w:rPr>
              <w:t>MQL-to-SQL conversion improvement</w:t>
            </w:r>
          </w:p>
        </w:tc>
        <w:tc>
          <w:tcPr>
            <w:tcW w:type="dxa" w:w="2976"/>
            <w:shd w:val="clear" w:color="auto" w:fill="FFFFFF"/>
          </w:tcPr>
          <w:p>
            <w:r>
              <w:rPr>
                <w:sz w:val="20"/>
              </w:rPr>
              <w:t>+41% when intent layered on MQL scoring</w:t>
            </w:r>
          </w:p>
        </w:tc>
        <w:tc>
          <w:tcPr>
            <w:tcW w:type="dxa" w:w="2976"/>
            <w:shd w:val="clear" w:color="auto" w:fill="FFFFFF"/>
          </w:tcPr>
          <w:p>
            <w:r>
              <w:rPr>
                <w:sz w:val="20"/>
              </w:rPr>
              <w:t>Composite index, 2026</w:t>
            </w:r>
          </w:p>
        </w:tc>
      </w:tr>
    </w:tbl>
    <w:p/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BUILDING AN INTENT-DRIVEN GTM STACK</w:t>
      </w:r>
    </w:p>
    <w:p>
      <w:pPr>
        <w:pStyle w:val="ListBullet"/>
        <w:spacing w:after="60"/>
      </w:pPr>
      <w:r>
        <w:rPr>
          <w:color w:val="1E293B"/>
          <w:sz w:val="22"/>
        </w:rPr>
        <w:t>First-party intent: website behavioral data, product usage signals, support ticket themes, and CRM interaction frequency. This is your highest-confidence signal and cheapest to collect.</w:t>
      </w:r>
    </w:p>
    <w:p>
      <w:pPr>
        <w:pStyle w:val="ListBullet"/>
        <w:spacing w:after="60"/>
      </w:pPr>
      <w:r>
        <w:rPr>
          <w:color w:val="1E293B"/>
          <w:sz w:val="22"/>
        </w:rPr>
        <w:t>Second-party intent: partner data sharing, review site behavioral data (G2, Capterra, TrustRadius), and co-marketing program engagement.</w:t>
      </w:r>
    </w:p>
    <w:p>
      <w:pPr>
        <w:pStyle w:val="ListBullet"/>
        <w:spacing w:after="60"/>
      </w:pPr>
      <w:r>
        <w:rPr>
          <w:color w:val="1E293B"/>
          <w:sz w:val="22"/>
        </w:rPr>
        <w:t>Third-party intent: aggregated research activity signals from providers such as Bombora, TechTarget Priority Engine, and LinkedIn. Broadest coverage, lower individual-signal fidelity.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IMPLEMENTATION FRAMEWORK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976"/>
        <w:gridCol w:w="2976"/>
        <w:gridCol w:w="2976"/>
      </w:tblGrid>
      <w:tr>
        <w:tc>
          <w:tcPr>
            <w:tcW w:type="dxa" w:w="2976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Stage</w:t>
            </w:r>
          </w:p>
        </w:tc>
        <w:tc>
          <w:tcPr>
            <w:tcW w:type="dxa" w:w="2976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2976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Outcome</w:t>
            </w:r>
          </w:p>
        </w:tc>
      </w:tr>
      <w:tr>
        <w:tc>
          <w:tcPr>
            <w:tcW w:type="dxa" w:w="2976"/>
            <w:shd w:val="clear" w:color="auto" w:fill="F0F4FF"/>
          </w:tcPr>
          <w:p>
            <w:r>
              <w:rPr>
                <w:sz w:val="20"/>
              </w:rPr>
              <w:t>Define ICP</w:t>
            </w:r>
          </w:p>
        </w:tc>
        <w:tc>
          <w:tcPr>
            <w:tcW w:type="dxa" w:w="2976"/>
            <w:shd w:val="clear" w:color="auto" w:fill="F0F4FF"/>
          </w:tcPr>
          <w:p>
            <w:r>
              <w:rPr>
                <w:sz w:val="20"/>
              </w:rPr>
              <w:t>Score total addressable market by firmographic fit</w:t>
            </w:r>
          </w:p>
        </w:tc>
        <w:tc>
          <w:tcPr>
            <w:tcW w:type="dxa" w:w="2976"/>
            <w:shd w:val="clear" w:color="auto" w:fill="F0F4FF"/>
          </w:tcPr>
          <w:p>
            <w:r>
              <w:rPr>
                <w:sz w:val="20"/>
              </w:rPr>
              <w:t>Clean target account list</w:t>
            </w:r>
          </w:p>
        </w:tc>
      </w:tr>
      <w:tr>
        <w:tc>
          <w:tcPr>
            <w:tcW w:type="dxa" w:w="2976"/>
            <w:shd w:val="clear" w:color="auto" w:fill="FFFFFF"/>
          </w:tcPr>
          <w:p>
            <w:r>
              <w:rPr>
                <w:sz w:val="20"/>
              </w:rPr>
              <w:t>Layer intent signals</w:t>
            </w:r>
          </w:p>
        </w:tc>
        <w:tc>
          <w:tcPr>
            <w:tcW w:type="dxa" w:w="2976"/>
            <w:shd w:val="clear" w:color="auto" w:fill="FFFFFF"/>
          </w:tcPr>
          <w:p>
            <w:r>
              <w:rPr>
                <w:sz w:val="20"/>
              </w:rPr>
              <w:t>Integrate Bombora topic surge + G2 category views</w:t>
            </w:r>
          </w:p>
        </w:tc>
        <w:tc>
          <w:tcPr>
            <w:tcW w:type="dxa" w:w="2976"/>
            <w:shd w:val="clear" w:color="auto" w:fill="FFFFFF"/>
          </w:tcPr>
          <w:p>
            <w:r>
              <w:rPr>
                <w:sz w:val="20"/>
              </w:rPr>
              <w:t>Prioritized in-market accounts</w:t>
            </w:r>
          </w:p>
        </w:tc>
      </w:tr>
      <w:tr>
        <w:tc>
          <w:tcPr>
            <w:tcW w:type="dxa" w:w="2976"/>
            <w:shd w:val="clear" w:color="auto" w:fill="F0F4FF"/>
          </w:tcPr>
          <w:p>
            <w:r>
              <w:rPr>
                <w:sz w:val="20"/>
              </w:rPr>
              <w:t>Activate sales</w:t>
            </w:r>
          </w:p>
        </w:tc>
        <w:tc>
          <w:tcPr>
            <w:tcW w:type="dxa" w:w="2976"/>
            <w:shd w:val="clear" w:color="auto" w:fill="F0F4FF"/>
          </w:tcPr>
          <w:p>
            <w:r>
              <w:rPr>
                <w:sz w:val="20"/>
              </w:rPr>
              <w:t>Trigger SDR sequence when intent score crosses threshold</w:t>
            </w:r>
          </w:p>
        </w:tc>
        <w:tc>
          <w:tcPr>
            <w:tcW w:type="dxa" w:w="2976"/>
            <w:shd w:val="clear" w:color="auto" w:fill="F0F4FF"/>
          </w:tcPr>
          <w:p>
            <w:r>
              <w:rPr>
                <w:sz w:val="20"/>
              </w:rPr>
              <w:t>Warm outreach, not cold calling</w:t>
            </w:r>
          </w:p>
        </w:tc>
      </w:tr>
      <w:tr>
        <w:tc>
          <w:tcPr>
            <w:tcW w:type="dxa" w:w="2976"/>
            <w:shd w:val="clear" w:color="auto" w:fill="FFFFFF"/>
          </w:tcPr>
          <w:p>
            <w:r>
              <w:rPr>
                <w:sz w:val="20"/>
              </w:rPr>
              <w:t>Measure attribution</w:t>
            </w:r>
          </w:p>
        </w:tc>
        <w:tc>
          <w:tcPr>
            <w:tcW w:type="dxa" w:w="2976"/>
            <w:shd w:val="clear" w:color="auto" w:fill="FFFFFF"/>
          </w:tcPr>
          <w:p>
            <w:r>
              <w:rPr>
                <w:sz w:val="20"/>
              </w:rPr>
              <w:t>Multi-touch with intent-signal weighting</w:t>
            </w:r>
          </w:p>
        </w:tc>
        <w:tc>
          <w:tcPr>
            <w:tcW w:type="dxa" w:w="2976"/>
            <w:shd w:val="clear" w:color="auto" w:fill="FFFFFF"/>
          </w:tcPr>
          <w:p>
            <w:r>
              <w:rPr>
                <w:sz w:val="20"/>
              </w:rPr>
              <w:t>True pipeline contribution by channel</w:t>
            </w:r>
          </w:p>
        </w:tc>
      </w:tr>
      <w:tr>
        <w:tc>
          <w:tcPr>
            <w:tcW w:type="dxa" w:w="2976"/>
            <w:shd w:val="clear" w:color="auto" w:fill="F0F4FF"/>
          </w:tcPr>
          <w:p>
            <w:r>
              <w:rPr>
                <w:sz w:val="20"/>
              </w:rPr>
              <w:t>Iterate model</w:t>
            </w:r>
          </w:p>
        </w:tc>
        <w:tc>
          <w:tcPr>
            <w:tcW w:type="dxa" w:w="2976"/>
            <w:shd w:val="clear" w:color="auto" w:fill="F0F4FF"/>
          </w:tcPr>
          <w:p>
            <w:r>
              <w:rPr>
                <w:sz w:val="20"/>
              </w:rPr>
              <w:t>Quarterly review of threshold calibration</w:t>
            </w:r>
          </w:p>
        </w:tc>
        <w:tc>
          <w:tcPr>
            <w:tcW w:type="dxa" w:w="2976"/>
            <w:shd w:val="clear" w:color="auto" w:fill="F0F4FF"/>
          </w:tcPr>
          <w:p>
            <w:r>
              <w:rPr>
                <w:sz w:val="20"/>
              </w:rPr>
              <w:t>Improving precision over time</w:t>
            </w:r>
          </w:p>
        </w:tc>
      </w:tr>
    </w:tbl>
    <w:p/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CONCLUSION</w:t>
      </w:r>
    </w:p>
    <w:p>
      <w:pPr>
        <w:spacing w:after="100"/>
      </w:pPr>
      <w:r>
        <w:rPr>
          <w:color w:val="1E293B"/>
          <w:sz w:val="22"/>
        </w:rPr>
        <w:t>Buyer intent data transforms marketing from a volume game into a precision game. Organizations that treat intent as a core operational input consistently outperform on every pipeline metric that matters. Start with a 90-day pilot: identify your top 200 ICP accounts, layer two intent sources, and measure conversion lift against a matched control group.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293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