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B41C1C"/>
          <w:sz w:val="36"/>
        </w:rPr>
        <w:t>Workplace Safety Plan</w:t>
      </w:r>
    </w:p>
    <w:p>
      <w:pPr>
        <w:spacing w:after="40"/>
      </w:pPr>
      <w:r>
        <w:rPr>
          <w:i/>
          <w:sz w:val="20"/>
        </w:rPr>
        <w:t>Organization: ___  Site: ___  Effective Date: ___  Review Date: ___</w:t>
      </w:r>
    </w:p>
    <w:p/>
    <w:p>
      <w:pPr>
        <w:spacing w:before="160" w:after="80"/>
      </w:pPr>
      <w:r>
        <w:rPr>
          <w:b/>
          <w:color w:val="1E293B"/>
          <w:sz w:val="24"/>
        </w:rPr>
        <w:t>1. Purpose and Scope</w:t>
      </w:r>
    </w:p>
    <w:p>
      <w:pPr>
        <w:spacing w:after="40"/>
      </w:pPr>
      <w:r>
        <w:rPr>
          <w:sz w:val="20"/>
        </w:rPr>
        <w:t>This plan establishes procedures to protect employees, contractors, and visitors from workplace hazards.</w:t>
      </w:r>
    </w:p>
    <w:p>
      <w:pPr>
        <w:pStyle w:val="ListBullet"/>
      </w:pPr>
      <w:r>
        <w:rPr>
          <w:sz w:val="20"/>
        </w:rPr>
        <w:t>Applies to all employees, contractors, and visitors at this facility</w:t>
      </w:r>
    </w:p>
    <w:p>
      <w:pPr>
        <w:pStyle w:val="ListBullet"/>
      </w:pPr>
      <w:r>
        <w:rPr>
          <w:sz w:val="20"/>
        </w:rPr>
        <w:t>Covers daily operations, emergency procedures, and incident reporting</w:t>
      </w:r>
    </w:p>
    <w:p>
      <w:pPr>
        <w:pStyle w:val="ListBullet"/>
      </w:pPr>
      <w:r>
        <w:rPr>
          <w:sz w:val="20"/>
        </w:rPr>
        <w:t>Reviewed annually and updated when processes or hazards change</w:t>
      </w:r>
    </w:p>
    <w:p>
      <w:pPr>
        <w:spacing w:before="160" w:after="80"/>
      </w:pPr>
      <w:r>
        <w:rPr>
          <w:b/>
          <w:color w:val="1E293B"/>
          <w:sz w:val="24"/>
        </w:rPr>
        <w:t>2. Hazard Identification</w:t>
      </w:r>
    </w:p>
    <w:p>
      <w:pPr>
        <w:spacing w:after="40"/>
      </w:pPr>
      <w:r>
        <w:rPr>
          <w:sz w:val="20"/>
        </w:rPr>
        <w:t>Identified workplace hazards and their risk level (High / Medium / Low):</w:t>
      </w:r>
    </w:p>
    <w:p>
      <w:pPr>
        <w:pStyle w:val="ListBullet"/>
      </w:pPr>
      <w:r>
        <w:rPr>
          <w:sz w:val="20"/>
        </w:rPr>
        <w:t>Slip, trip, and fall hazards — wet floors, cluttered walkways, uneven surfaces</w:t>
      </w:r>
    </w:p>
    <w:p>
      <w:pPr>
        <w:pStyle w:val="ListBullet"/>
      </w:pPr>
      <w:r>
        <w:rPr>
          <w:sz w:val="20"/>
        </w:rPr>
        <w:t>Ergonomic hazards — repetitive motion, improper lifting, poor workstation setup</w:t>
      </w:r>
    </w:p>
    <w:p>
      <w:pPr>
        <w:pStyle w:val="ListBullet"/>
      </w:pPr>
      <w:r>
        <w:rPr>
          <w:sz w:val="20"/>
        </w:rPr>
        <w:t>Chemical hazards — cleaning agents, solvents, compressed gases (see SDS binder)</w:t>
      </w:r>
    </w:p>
    <w:p>
      <w:pPr>
        <w:pStyle w:val="ListBullet"/>
      </w:pPr>
      <w:r>
        <w:rPr>
          <w:sz w:val="20"/>
        </w:rPr>
        <w:t>Electrical hazards — exposed wiring, overloaded circuits, unauthorized modifications</w:t>
      </w:r>
    </w:p>
    <w:p>
      <w:pPr>
        <w:pStyle w:val="ListBullet"/>
      </w:pPr>
      <w:r>
        <w:rPr>
          <w:sz w:val="20"/>
        </w:rPr>
        <w:t>Machinery hazards — moving parts, pinch points, inadequate guarding</w:t>
      </w:r>
    </w:p>
    <w:p>
      <w:pPr>
        <w:spacing w:before="160" w:after="80"/>
      </w:pPr>
      <w:r>
        <w:rPr>
          <w:b/>
          <w:color w:val="1E293B"/>
          <w:sz w:val="24"/>
        </w:rPr>
        <w:t>3. Hazard Controls</w:t>
      </w:r>
    </w:p>
    <w:p>
      <w:pPr>
        <w:spacing w:after="40"/>
      </w:pPr>
      <w:r>
        <w:rPr>
          <w:sz w:val="20"/>
        </w:rPr>
        <w:t>Controls in place per Hierarchy: Elimination, Substitution, Engineering, Administrative, PPE:</w:t>
      </w:r>
    </w:p>
    <w:p>
      <w:pPr>
        <w:pStyle w:val="ListBullet"/>
      </w:pPr>
      <w:r>
        <w:rPr>
          <w:sz w:val="20"/>
        </w:rPr>
        <w:t>Non-slip mats and wet floor signs at all entry points and wet work areas</w:t>
      </w:r>
    </w:p>
    <w:p>
      <w:pPr>
        <w:pStyle w:val="ListBullet"/>
      </w:pPr>
      <w:r>
        <w:rPr>
          <w:sz w:val="20"/>
        </w:rPr>
        <w:t>Workstation ergonomic assessments completed annually; adjustable equipment provided</w:t>
      </w:r>
    </w:p>
    <w:p>
      <w:pPr>
        <w:pStyle w:val="ListBullet"/>
      </w:pPr>
      <w:r>
        <w:rPr>
          <w:sz w:val="20"/>
        </w:rPr>
        <w:t>SDS binder maintained and accessible; chemical storage in labeled, ventilated cabinets</w:t>
      </w:r>
    </w:p>
    <w:p>
      <w:pPr>
        <w:pStyle w:val="ListBullet"/>
      </w:pPr>
      <w:r>
        <w:rPr>
          <w:sz w:val="20"/>
        </w:rPr>
        <w:t>Licensed electrician for all electrical work; GFCI protection in wet areas</w:t>
      </w:r>
    </w:p>
    <w:p>
      <w:pPr>
        <w:pStyle w:val="ListBullet"/>
      </w:pPr>
      <w:r>
        <w:rPr>
          <w:sz w:val="20"/>
        </w:rPr>
        <w:t>Machine guards installed and inspected monthly; lockout/tagout procedure posted</w:t>
      </w:r>
    </w:p>
    <w:p>
      <w:pPr>
        <w:spacing w:before="160" w:after="80"/>
      </w:pPr>
      <w:r>
        <w:rPr>
          <w:b/>
          <w:color w:val="1E293B"/>
          <w:sz w:val="24"/>
        </w:rPr>
        <w:t>4. Responsibilities</w:t>
      </w:r>
    </w:p>
    <w:p>
      <w:pPr>
        <w:spacing w:after="40"/>
      </w:pPr>
      <w:r>
        <w:rPr>
          <w:sz w:val="20"/>
        </w:rPr>
        <w:t>Roles and accountability for safety plan implementation:</w:t>
      </w:r>
    </w:p>
    <w:p>
      <w:pPr>
        <w:pStyle w:val="ListBullet"/>
      </w:pPr>
      <w:r>
        <w:rPr>
          <w:sz w:val="20"/>
        </w:rPr>
        <w:t>Safety Officer / Manager: maintain this plan, lead incident investigations, deliver training</w:t>
      </w:r>
    </w:p>
    <w:p>
      <w:pPr>
        <w:pStyle w:val="ListBullet"/>
      </w:pPr>
      <w:r>
        <w:rPr>
          <w:sz w:val="20"/>
        </w:rPr>
        <w:t>Supervisors: enforce safety procedures, conduct daily hazard checks, report incidents</w:t>
      </w:r>
    </w:p>
    <w:p>
      <w:pPr>
        <w:pStyle w:val="ListBullet"/>
      </w:pPr>
      <w:r>
        <w:rPr>
          <w:sz w:val="20"/>
        </w:rPr>
        <w:t>All Employees: follow procedures, use required PPE, report hazards and near-misses</w:t>
      </w:r>
    </w:p>
    <w:p>
      <w:pPr>
        <w:pStyle w:val="ListBullet"/>
      </w:pPr>
      <w:r>
        <w:rPr>
          <w:sz w:val="20"/>
        </w:rPr>
        <w:t>HR: integrate safety onboarding for new hires, maintain training records</w:t>
      </w:r>
    </w:p>
    <w:p>
      <w:pPr>
        <w:spacing w:before="160" w:after="80"/>
      </w:pPr>
      <w:r>
        <w:rPr>
          <w:b/>
          <w:color w:val="1E293B"/>
          <w:sz w:val="24"/>
        </w:rPr>
        <w:t>5. Emergency Procedures</w:t>
      </w:r>
    </w:p>
    <w:p>
      <w:pPr>
        <w:spacing w:after="40"/>
      </w:pPr>
      <w:r>
        <w:rPr>
          <w:sz w:val="20"/>
        </w:rPr>
        <w:t>Steps to follow in a workplace emergency:</w:t>
      </w:r>
    </w:p>
    <w:p>
      <w:pPr>
        <w:pStyle w:val="ListBullet"/>
      </w:pPr>
      <w:r>
        <w:rPr>
          <w:sz w:val="20"/>
        </w:rPr>
        <w:t>Fire: activate alarm, call 911, evacuate via posted route, assemble at muster point</w:t>
      </w:r>
    </w:p>
    <w:p>
      <w:pPr>
        <w:pStyle w:val="ListBullet"/>
      </w:pPr>
      <w:r>
        <w:rPr>
          <w:sz w:val="20"/>
        </w:rPr>
        <w:t>Medical emergency: call 911, administer first aid if trained, do not move injured person</w:t>
      </w:r>
    </w:p>
    <w:p>
      <w:pPr>
        <w:pStyle w:val="ListBullet"/>
      </w:pPr>
      <w:r>
        <w:rPr>
          <w:sz w:val="20"/>
        </w:rPr>
        <w:t>Chemical spill: evacuate area, contain if safe, call emergency contacts, report to Safety Officer</w:t>
      </w:r>
    </w:p>
    <w:p>
      <w:pPr>
        <w:pStyle w:val="ListBullet"/>
      </w:pPr>
      <w:r>
        <w:rPr>
          <w:sz w:val="20"/>
        </w:rPr>
        <w:t>Severe weather: move to interior rooms away from windows, await all-clear from supervisor</w:t>
      </w:r>
    </w:p>
    <w:p>
      <w:pPr>
        <w:spacing w:before="160" w:after="80"/>
      </w:pPr>
      <w:r>
        <w:rPr>
          <w:b/>
          <w:color w:val="1E293B"/>
          <w:sz w:val="24"/>
        </w:rPr>
        <w:t>6. Incident Reporting</w:t>
      </w:r>
    </w:p>
    <w:p>
      <w:pPr>
        <w:spacing w:after="40"/>
      </w:pPr>
      <w:r>
        <w:rPr>
          <w:sz w:val="20"/>
        </w:rPr>
        <w:t>All incidents, injuries, and near-misses must be reported:</w:t>
      </w:r>
    </w:p>
    <w:p>
      <w:pPr>
        <w:pStyle w:val="ListBullet"/>
      </w:pPr>
      <w:r>
        <w:rPr>
          <w:sz w:val="20"/>
        </w:rPr>
        <w:t>Report to direct supervisor immediately after the incident</w:t>
      </w:r>
    </w:p>
    <w:p>
      <w:pPr>
        <w:pStyle w:val="ListBullet"/>
      </w:pPr>
      <w:r>
        <w:rPr>
          <w:sz w:val="20"/>
        </w:rPr>
        <w:t>Complete Incident Report Form within 24 hours</w:t>
      </w:r>
    </w:p>
    <w:p>
      <w:pPr>
        <w:pStyle w:val="ListBullet"/>
      </w:pPr>
      <w:r>
        <w:rPr>
          <w:sz w:val="20"/>
        </w:rPr>
        <w:t>Safety Officer conducts root-cause investigation within 72 hours</w:t>
      </w:r>
    </w:p>
    <w:p>
      <w:pPr>
        <w:pStyle w:val="ListBullet"/>
      </w:pPr>
      <w:r>
        <w:rPr>
          <w:sz w:val="20"/>
        </w:rPr>
        <w:t>OSHA 300 log updated as required; post OSHA 300A summary annually (Feb 1 to Apr 30)</w:t>
      </w:r>
    </w:p>
    <w:p/>
    <w:p>
      <w:r>
        <w:rPr>
          <w:i/>
          <w:color w:val="64748B"/>
          <w:sz w:val="17"/>
        </w:rPr>
        <w:t>Adapt all sections to your specific site conditions and applicable regulations before use.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