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B41C1C"/>
          <w:sz w:val="36"/>
        </w:rPr>
        <w:t>Emergency Action Plan</w:t>
      </w:r>
    </w:p>
    <w:p>
      <w:pPr>
        <w:spacing w:after="40"/>
      </w:pPr>
      <w:r>
        <w:rPr>
          <w:i/>
          <w:sz w:val="20"/>
        </w:rPr>
        <w:t>Facility Name: ___  Address: ___  EAP Administrator: ___  Date: ___</w:t>
      </w:r>
    </w:p>
    <w:p/>
    <w:p>
      <w:pPr>
        <w:spacing w:before="160" w:after="80"/>
      </w:pPr>
      <w:r>
        <w:rPr>
          <w:b/>
          <w:color w:val="1E293B"/>
          <w:sz w:val="24"/>
        </w:rPr>
        <w:t>1. Purpose and OSHA Requirement</w:t>
      </w:r>
    </w:p>
    <w:p>
      <w:pPr>
        <w:spacing w:after="40"/>
      </w:pPr>
      <w:r>
        <w:rPr>
          <w:sz w:val="20"/>
        </w:rPr>
        <w:t>OSHA 29 CFR 1910.38 requires this EAP for workplaces with more than 10 employees.</w:t>
      </w:r>
    </w:p>
    <w:p>
      <w:pPr>
        <w:pStyle w:val="ListBullet"/>
      </w:pPr>
      <w:r>
        <w:rPr>
          <w:sz w:val="20"/>
        </w:rPr>
        <w:t>Applies to all employees, contractors, and building occupants</w:t>
      </w:r>
    </w:p>
    <w:p>
      <w:pPr>
        <w:pStyle w:val="ListBullet"/>
      </w:pPr>
      <w:r>
        <w:rPr>
          <w:sz w:val="20"/>
        </w:rPr>
        <w:t>Posted in a visible location and distributed to all employees</w:t>
      </w:r>
    </w:p>
    <w:p>
      <w:pPr>
        <w:pStyle w:val="ListBullet"/>
      </w:pPr>
      <w:r>
        <w:rPr>
          <w:sz w:val="20"/>
        </w:rPr>
        <w:t>Reviewed with each new employee and updated after any facility change</w:t>
      </w:r>
    </w:p>
    <w:p>
      <w:pPr>
        <w:spacing w:before="160" w:after="80"/>
      </w:pPr>
      <w:r>
        <w:rPr>
          <w:b/>
          <w:color w:val="1E293B"/>
          <w:sz w:val="24"/>
        </w:rPr>
        <w:t>2. Emergency Reporting Procedures</w:t>
      </w:r>
    </w:p>
    <w:p>
      <w:pPr>
        <w:spacing w:after="40"/>
      </w:pPr>
      <w:r>
        <w:rPr>
          <w:sz w:val="20"/>
        </w:rPr>
        <w:t>How to report an emergency:</w:t>
      </w:r>
    </w:p>
    <w:p>
      <w:pPr>
        <w:pStyle w:val="ListBullet"/>
      </w:pPr>
      <w:r>
        <w:rPr>
          <w:sz w:val="20"/>
        </w:rPr>
        <w:t>Call 911 for fire, medical emergency, or immediate threat</w:t>
      </w:r>
    </w:p>
    <w:p>
      <w:pPr>
        <w:pStyle w:val="ListBullet"/>
      </w:pPr>
      <w:r>
        <w:rPr>
          <w:sz w:val="20"/>
        </w:rPr>
        <w:t>Notify facility emergency coordinator: ___ (phone: ___)</w:t>
      </w:r>
    </w:p>
    <w:p>
      <w:pPr>
        <w:pStyle w:val="ListBullet"/>
      </w:pPr>
      <w:r>
        <w:rPr>
          <w:sz w:val="20"/>
        </w:rPr>
        <w:t>Activate the nearest fire pull station if fire is present</w:t>
      </w:r>
    </w:p>
    <w:p>
      <w:pPr>
        <w:pStyle w:val="ListBullet"/>
      </w:pPr>
      <w:r>
        <w:rPr>
          <w:sz w:val="20"/>
        </w:rPr>
        <w:t>Do not use elevators to report or evacuate during an emergency</w:t>
      </w:r>
    </w:p>
    <w:p>
      <w:pPr>
        <w:spacing w:before="160" w:after="80"/>
      </w:pPr>
      <w:r>
        <w:rPr>
          <w:b/>
          <w:color w:val="1E293B"/>
          <w:sz w:val="24"/>
        </w:rPr>
        <w:t>3. Evacuation Procedures</w:t>
      </w:r>
    </w:p>
    <w:p>
      <w:pPr>
        <w:spacing w:after="40"/>
      </w:pPr>
      <w:r>
        <w:rPr>
          <w:sz w:val="20"/>
        </w:rPr>
        <w:t>Steps to evacuate the building safely:</w:t>
      </w:r>
    </w:p>
    <w:p>
      <w:pPr>
        <w:pStyle w:val="ListBullet"/>
      </w:pPr>
      <w:r>
        <w:rPr>
          <w:sz w:val="20"/>
        </w:rPr>
        <w:t>Upon alarm or instruction: stop work, secure critical items if safe to do so</w:t>
      </w:r>
    </w:p>
    <w:p>
      <w:pPr>
        <w:pStyle w:val="ListBullet"/>
      </w:pPr>
      <w:r>
        <w:rPr>
          <w:sz w:val="20"/>
        </w:rPr>
        <w:t>Exit via nearest marked emergency exit — routes posted in each work area</w:t>
      </w:r>
    </w:p>
    <w:p>
      <w:pPr>
        <w:pStyle w:val="ListBullet"/>
      </w:pPr>
      <w:r>
        <w:rPr>
          <w:sz w:val="20"/>
        </w:rPr>
        <w:t>Do not use elevators; assist individuals with mobility impairment to stairwell refuge area</w:t>
      </w:r>
    </w:p>
    <w:p>
      <w:pPr>
        <w:pStyle w:val="ListBullet"/>
      </w:pPr>
      <w:r>
        <w:rPr>
          <w:sz w:val="20"/>
        </w:rPr>
        <w:t>Proceed to designated assembly area: [describe location]</w:t>
      </w:r>
    </w:p>
    <w:p>
      <w:pPr>
        <w:pStyle w:val="ListBullet"/>
      </w:pPr>
      <w:r>
        <w:rPr>
          <w:sz w:val="20"/>
        </w:rPr>
        <w:t>Do not re-enter until authorized by emergency coordinator or emergency services</w:t>
      </w:r>
    </w:p>
    <w:p>
      <w:pPr>
        <w:spacing w:before="160" w:after="80"/>
      </w:pPr>
      <w:r>
        <w:rPr>
          <w:b/>
          <w:color w:val="1E293B"/>
          <w:sz w:val="24"/>
        </w:rPr>
        <w:t>4. Assembly and Accountability</w:t>
      </w:r>
    </w:p>
    <w:p>
      <w:pPr>
        <w:spacing w:after="40"/>
      </w:pPr>
      <w:r>
        <w:rPr>
          <w:sz w:val="20"/>
        </w:rPr>
        <w:t>How to account for all personnel after evacuation:</w:t>
      </w:r>
    </w:p>
    <w:p>
      <w:pPr>
        <w:pStyle w:val="ListBullet"/>
      </w:pPr>
      <w:r>
        <w:rPr>
          <w:sz w:val="20"/>
        </w:rPr>
        <w:t>Primary assembly area: [address / description, e.g., parking lot north side]</w:t>
      </w:r>
    </w:p>
    <w:p>
      <w:pPr>
        <w:pStyle w:val="ListBullet"/>
      </w:pPr>
      <w:r>
        <w:rPr>
          <w:sz w:val="20"/>
        </w:rPr>
        <w:t>Alternate assembly area: [description — used if primary is inaccessible]</w:t>
      </w:r>
    </w:p>
    <w:p>
      <w:pPr>
        <w:pStyle w:val="ListBullet"/>
      </w:pPr>
      <w:r>
        <w:rPr>
          <w:sz w:val="20"/>
        </w:rPr>
        <w:t>Floor wardens conduct headcount against roster and report to emergency coordinator</w:t>
      </w:r>
    </w:p>
    <w:p>
      <w:pPr>
        <w:pStyle w:val="ListBullet"/>
      </w:pPr>
      <w:r>
        <w:rPr>
          <w:sz w:val="20"/>
        </w:rPr>
        <w:t>Missing persons reported to emergency services immediately</w:t>
      </w:r>
    </w:p>
    <w:p>
      <w:pPr>
        <w:spacing w:before="160" w:after="80"/>
      </w:pPr>
      <w:r>
        <w:rPr>
          <w:b/>
          <w:color w:val="1E293B"/>
          <w:sz w:val="24"/>
        </w:rPr>
        <w:t>5. Shelter-in-Place Procedures</w:t>
      </w:r>
    </w:p>
    <w:p>
      <w:pPr>
        <w:spacing w:after="40"/>
      </w:pPr>
      <w:r>
        <w:rPr>
          <w:sz w:val="20"/>
        </w:rPr>
        <w:t>Used for severe weather, hazardous material release, or active threat:</w:t>
      </w:r>
    </w:p>
    <w:p>
      <w:pPr>
        <w:pStyle w:val="ListBullet"/>
      </w:pPr>
      <w:r>
        <w:rPr>
          <w:sz w:val="20"/>
        </w:rPr>
        <w:t>Severe weather: move to interior rooms on lowest floor; avoid windows</w:t>
      </w:r>
    </w:p>
    <w:p>
      <w:pPr>
        <w:pStyle w:val="ListBullet"/>
      </w:pPr>
      <w:r>
        <w:rPr>
          <w:sz w:val="20"/>
        </w:rPr>
        <w:t>Hazmat release outdoors: seal windows/doors, turn off HVAC, await official all-clear</w:t>
      </w:r>
    </w:p>
    <w:p>
      <w:pPr>
        <w:pStyle w:val="ListBullet"/>
      </w:pPr>
      <w:r>
        <w:rPr>
          <w:sz w:val="20"/>
        </w:rPr>
        <w:t>Active threat: Run, Hide, Fight; call 911 when safe; follow law enforcement instructions</w:t>
      </w:r>
    </w:p>
    <w:p>
      <w:pPr>
        <w:spacing w:before="160" w:after="80"/>
      </w:pPr>
      <w:r>
        <w:rPr>
          <w:b/>
          <w:color w:val="1E293B"/>
          <w:sz w:val="24"/>
        </w:rPr>
        <w:t>6. Employee Training and Responsibilities</w:t>
      </w:r>
    </w:p>
    <w:p>
      <w:pPr>
        <w:spacing w:after="40"/>
      </w:pPr>
      <w:r>
        <w:rPr>
          <w:sz w:val="20"/>
        </w:rPr>
        <w:t>Training requirements and individual responsibilities:</w:t>
      </w:r>
    </w:p>
    <w:p>
      <w:pPr>
        <w:pStyle w:val="ListBullet"/>
      </w:pPr>
      <w:r>
        <w:rPr>
          <w:sz w:val="20"/>
        </w:rPr>
        <w:t>All employees trained on this EAP at hire and annually thereafter</w:t>
      </w:r>
    </w:p>
    <w:p>
      <w:pPr>
        <w:pStyle w:val="ListBullet"/>
      </w:pPr>
      <w:r>
        <w:rPr>
          <w:sz w:val="20"/>
        </w:rPr>
        <w:t>Floor wardens designated for each floor: [list names and floors]</w:t>
      </w:r>
    </w:p>
    <w:p>
      <w:pPr>
        <w:pStyle w:val="ListBullet"/>
      </w:pPr>
      <w:r>
        <w:rPr>
          <w:sz w:val="20"/>
        </w:rPr>
        <w:t>Employees with disabilities — personal emergency evacuation plans on file with HR</w:t>
      </w:r>
    </w:p>
    <w:p>
      <w:pPr>
        <w:pStyle w:val="ListBullet"/>
      </w:pPr>
      <w:r>
        <w:rPr>
          <w:sz w:val="20"/>
        </w:rPr>
        <w:t>EAP drills conducted at least annually; findings documented and plan updated</w:t>
      </w:r>
    </w:p>
    <w:p/>
    <w:p>
      <w:r>
        <w:rPr>
          <w:i/>
          <w:color w:val="64748B"/>
          <w:sz w:val="17"/>
        </w:rPr>
        <w:t>Adapt all sections to your specific site conditions and applicable regulations before use.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