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64748B"/>
          <w:sz w:val="22"/>
        </w:rPr>
        <w:t>PORTFOLIO</w:t>
      </w:r>
    </w:p>
    <w:p>
      <w:pPr>
        <w:spacing w:before="40" w:after="80"/>
        <w:jc w:val="center"/>
      </w:pPr>
      <w:r>
        <w:rPr>
          <w:b/>
          <w:color w:val="1E40AF"/>
          <w:sz w:val="40"/>
        </w:rPr>
        <w:t>Maya Chen</w:t>
        <w:br/>
        <w:t>Visual Designer &amp; Brand Strategist</w:t>
      </w:r>
    </w:p>
    <w:p>
      <w:pPr>
        <w:spacing w:before="0" w:after="320"/>
        <w:jc w:val="center"/>
      </w:pPr>
      <w:r>
        <w:rPr>
          <w:b w:val="0"/>
          <w:color w:val="64748B"/>
          <w:sz w:val="20"/>
        </w:rPr>
        <w:t>maya.chen.design@email.com  |  linkedin.com/in/mayachendesign  |  mayachendesign.com</w:t>
      </w:r>
    </w:p>
    <w:p>
      <w:pPr>
        <w:spacing w:before="40" w:after="40"/>
        <w:pBdr>
          <w:bottom w:val="single" w:sz="6" w:space="1" w:color="CBD5E1"/>
        </w:pBdr>
      </w:pPr>
    </w:p>
    <w:p>
      <w:pPr>
        <w:spacing w:before="200" w:after="80"/>
        <w:jc w:val="left"/>
      </w:pPr>
      <w:r>
        <w:rPr>
          <w:b/>
          <w:color w:val="1E40AF"/>
          <w:sz w:val="22"/>
        </w:rPr>
        <w:t>ABOUT ME</w:t>
      </w:r>
    </w:p>
    <w:p>
      <w:pPr>
        <w:spacing w:after="100"/>
      </w:pPr>
      <w:r>
        <w:rPr>
          <w:color w:val="1E293B"/>
          <w:sz w:val="22"/>
        </w:rPr>
        <w:t>I am a visual designer with seven years of experience creating brand identities, digital product interfaces, and marketing systems for technology and consumer brands. My practice sits at the intersection of strategy and craft: I start with the question what does this brand need to accomplish before I open Figma. I have led brand redesigns for three Series B+ companies and built scalable design systems used by teams of 50+ designers.</w:t>
      </w:r>
    </w:p>
    <w:p>
      <w:pPr>
        <w:spacing w:before="40" w:after="40"/>
        <w:pBdr>
          <w:bottom w:val="single" w:sz="6" w:space="1" w:color="CBD5E1"/>
        </w:pBdr>
      </w:pPr>
    </w:p>
    <w:p>
      <w:pPr>
        <w:spacing w:before="200" w:after="80"/>
        <w:jc w:val="left"/>
      </w:pPr>
      <w:r>
        <w:rPr>
          <w:b/>
          <w:color w:val="1E40AF"/>
          <w:sz w:val="22"/>
        </w:rPr>
        <w:t>SKILLS AND TOOLS</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Design Tools</w:t>
            </w:r>
          </w:p>
        </w:tc>
        <w:tc>
          <w:tcPr>
            <w:tcW w:type="dxa" w:w="4464"/>
            <w:shd w:val="clear" w:color="auto" w:fill="FFFFFF"/>
          </w:tcPr>
          <w:p>
            <w:r>
              <w:rPr>
                <w:sz w:val="20"/>
              </w:rPr>
              <w:t>Figma (expert), Adobe Illustrator, Photoshop, After Effects, Principle</w:t>
            </w:r>
          </w:p>
        </w:tc>
      </w:tr>
      <w:tr>
        <w:tc>
          <w:tcPr>
            <w:tcW w:type="dxa" w:w="4464"/>
            <w:shd w:val="clear" w:color="auto" w:fill="FFFFFF"/>
          </w:tcPr>
          <w:p>
            <w:r>
              <w:rPr>
                <w:b/>
                <w:color w:val="1E293B"/>
                <w:sz w:val="20"/>
              </w:rPr>
              <w:t>Design Systems</w:t>
            </w:r>
          </w:p>
        </w:tc>
        <w:tc>
          <w:tcPr>
            <w:tcW w:type="dxa" w:w="4464"/>
            <w:shd w:val="clear" w:color="auto" w:fill="FFFFFF"/>
          </w:tcPr>
          <w:p>
            <w:r>
              <w:rPr>
                <w:sz w:val="20"/>
              </w:rPr>
              <w:t>Tokens, component architecture, multi-theme support, Storybook integration</w:t>
            </w:r>
          </w:p>
        </w:tc>
      </w:tr>
      <w:tr>
        <w:tc>
          <w:tcPr>
            <w:tcW w:type="dxa" w:w="4464"/>
            <w:shd w:val="clear" w:color="auto" w:fill="F0F4FF"/>
          </w:tcPr>
          <w:p>
            <w:r>
              <w:rPr>
                <w:b/>
                <w:color w:val="1E293B"/>
                <w:sz w:val="20"/>
              </w:rPr>
              <w:t>Brand Strategy</w:t>
            </w:r>
          </w:p>
        </w:tc>
        <w:tc>
          <w:tcPr>
            <w:tcW w:type="dxa" w:w="4464"/>
            <w:shd w:val="clear" w:color="auto" w:fill="FFFFFF"/>
          </w:tcPr>
          <w:p>
            <w:r>
              <w:rPr>
                <w:sz w:val="20"/>
              </w:rPr>
              <w:t>Brand positioning, visual identity, logo design, brand guidelines</w:t>
            </w:r>
          </w:p>
        </w:tc>
      </w:tr>
      <w:tr>
        <w:tc>
          <w:tcPr>
            <w:tcW w:type="dxa" w:w="4464"/>
            <w:shd w:val="clear" w:color="auto" w:fill="FFFFFF"/>
          </w:tcPr>
          <w:p>
            <w:r>
              <w:rPr>
                <w:b/>
                <w:color w:val="1E293B"/>
                <w:sz w:val="20"/>
              </w:rPr>
              <w:t>UX/Product</w:t>
            </w:r>
          </w:p>
        </w:tc>
        <w:tc>
          <w:tcPr>
            <w:tcW w:type="dxa" w:w="4464"/>
            <w:shd w:val="clear" w:color="auto" w:fill="FFFFFF"/>
          </w:tcPr>
          <w:p>
            <w:r>
              <w:rPr>
                <w:sz w:val="20"/>
              </w:rPr>
              <w:t>User flows, wireframing, prototyping, usability testing, accessibility (WCAG 2.1)</w:t>
            </w:r>
          </w:p>
        </w:tc>
      </w:tr>
      <w:tr>
        <w:tc>
          <w:tcPr>
            <w:tcW w:type="dxa" w:w="4464"/>
            <w:shd w:val="clear" w:color="auto" w:fill="F0F4FF"/>
          </w:tcPr>
          <w:p>
            <w:r>
              <w:rPr>
                <w:b/>
                <w:color w:val="1E293B"/>
                <w:sz w:val="20"/>
              </w:rPr>
              <w:t>Soft Skills</w:t>
            </w:r>
          </w:p>
        </w:tc>
        <w:tc>
          <w:tcPr>
            <w:tcW w:type="dxa" w:w="4464"/>
            <w:shd w:val="clear" w:color="auto" w:fill="FFFFFF"/>
          </w:tcPr>
          <w:p>
            <w:r>
              <w:rPr>
                <w:sz w:val="20"/>
              </w:rPr>
              <w:t>Creative direction, stakeholder presentations, cross-functional collaboration, mentorship</w:t>
            </w:r>
          </w:p>
        </w:tc>
      </w:tr>
    </w:tbl>
    <w:p/>
    <w:p>
      <w:pPr>
        <w:spacing w:before="40" w:after="40"/>
        <w:pBdr>
          <w:bottom w:val="single" w:sz="6" w:space="1" w:color="CBD5E1"/>
        </w:pBdr>
      </w:pPr>
    </w:p>
    <w:p>
      <w:pPr>
        <w:spacing w:before="200" w:after="80"/>
        <w:jc w:val="left"/>
      </w:pPr>
      <w:r>
        <w:rPr>
          <w:b/>
          <w:color w:val="1E40AF"/>
          <w:sz w:val="22"/>
        </w:rPr>
        <w:t>SELECTED PROJECTS</w:t>
      </w:r>
    </w:p>
    <w:p>
      <w:pPr>
        <w:spacing w:before="160" w:after="40"/>
        <w:jc w:val="left"/>
      </w:pPr>
      <w:r>
        <w:rPr>
          <w:b/>
          <w:color w:val="475569"/>
          <w:sz w:val="24"/>
        </w:rPr>
        <w:t>Project 1: CloudPath Rebrand</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Client</w:t>
            </w:r>
          </w:p>
        </w:tc>
        <w:tc>
          <w:tcPr>
            <w:tcW w:type="dxa" w:w="4464"/>
            <w:shd w:val="clear" w:color="auto" w:fill="FFFFFF"/>
          </w:tcPr>
          <w:p>
            <w:r>
              <w:rPr>
                <w:sz w:val="20"/>
              </w:rPr>
              <w:t>CloudPath (B2B SaaS, Series C)</w:t>
            </w:r>
          </w:p>
        </w:tc>
      </w:tr>
      <w:tr>
        <w:tc>
          <w:tcPr>
            <w:tcW w:type="dxa" w:w="4464"/>
            <w:shd w:val="clear" w:color="auto" w:fill="FFFFFF"/>
          </w:tcPr>
          <w:p>
            <w:r>
              <w:rPr>
                <w:b/>
                <w:color w:val="1E293B"/>
                <w:sz w:val="20"/>
              </w:rPr>
              <w:t>Timeline</w:t>
            </w:r>
          </w:p>
        </w:tc>
        <w:tc>
          <w:tcPr>
            <w:tcW w:type="dxa" w:w="4464"/>
            <w:shd w:val="clear" w:color="auto" w:fill="FFFFFF"/>
          </w:tcPr>
          <w:p>
            <w:r>
              <w:rPr>
                <w:sz w:val="20"/>
              </w:rPr>
              <w:t>4 months | 2025</w:t>
            </w:r>
          </w:p>
        </w:tc>
      </w:tr>
      <w:tr>
        <w:tc>
          <w:tcPr>
            <w:tcW w:type="dxa" w:w="4464"/>
            <w:shd w:val="clear" w:color="auto" w:fill="F0F4FF"/>
          </w:tcPr>
          <w:p>
            <w:r>
              <w:rPr>
                <w:b/>
                <w:color w:val="1E293B"/>
                <w:sz w:val="20"/>
              </w:rPr>
              <w:t>Role</w:t>
            </w:r>
          </w:p>
        </w:tc>
        <w:tc>
          <w:tcPr>
            <w:tcW w:type="dxa" w:w="4464"/>
            <w:shd w:val="clear" w:color="auto" w:fill="FFFFFF"/>
          </w:tcPr>
          <w:p>
            <w:r>
              <w:rPr>
                <w:sz w:val="20"/>
              </w:rPr>
              <w:t>Lead Brand Designer -- sole designer working with CEO and CMO</w:t>
            </w:r>
          </w:p>
        </w:tc>
      </w:tr>
      <w:tr>
        <w:tc>
          <w:tcPr>
            <w:tcW w:type="dxa" w:w="4464"/>
            <w:shd w:val="clear" w:color="auto" w:fill="FFFFFF"/>
          </w:tcPr>
          <w:p>
            <w:r>
              <w:rPr>
                <w:b/>
                <w:color w:val="1E293B"/>
                <w:sz w:val="20"/>
              </w:rPr>
              <w:t>Challenge</w:t>
            </w:r>
          </w:p>
        </w:tc>
        <w:tc>
          <w:tcPr>
            <w:tcW w:type="dxa" w:w="4464"/>
            <w:shd w:val="clear" w:color="auto" w:fill="FFFFFF"/>
          </w:tcPr>
          <w:p>
            <w:r>
              <w:rPr>
                <w:sz w:val="20"/>
              </w:rPr>
              <w:t>Legacy brand looked like a 2015 startup; company had matured to 200-person enterprise product. New enterprise buyers perceived them as small and risky.</w:t>
            </w:r>
          </w:p>
        </w:tc>
      </w:tr>
      <w:tr>
        <w:tc>
          <w:tcPr>
            <w:tcW w:type="dxa" w:w="4464"/>
            <w:shd w:val="clear" w:color="auto" w:fill="F0F4FF"/>
          </w:tcPr>
          <w:p>
            <w:r>
              <w:rPr>
                <w:b/>
                <w:color w:val="1E293B"/>
                <w:sz w:val="20"/>
              </w:rPr>
              <w:t>Solution</w:t>
            </w:r>
          </w:p>
        </w:tc>
        <w:tc>
          <w:tcPr>
            <w:tcW w:type="dxa" w:w="4464"/>
            <w:shd w:val="clear" w:color="auto" w:fill="FFFFFF"/>
          </w:tcPr>
          <w:p>
            <w:r>
              <w:rPr>
                <w:sz w:val="20"/>
              </w:rPr>
              <w:t>Developed new visual identity: confident navy + warm gold palette, custom wordmark, refined illustration style, and 80-page brand guidelines.</w:t>
            </w:r>
          </w:p>
        </w:tc>
      </w:tr>
      <w:tr>
        <w:tc>
          <w:tcPr>
            <w:tcW w:type="dxa" w:w="4464"/>
            <w:shd w:val="clear" w:color="auto" w:fill="FFFFFF"/>
          </w:tcPr>
          <w:p>
            <w:r>
              <w:rPr>
                <w:b/>
                <w:color w:val="1E293B"/>
                <w:sz w:val="20"/>
              </w:rPr>
              <w:t>Outcome</w:t>
            </w:r>
          </w:p>
        </w:tc>
        <w:tc>
          <w:tcPr>
            <w:tcW w:type="dxa" w:w="4464"/>
            <w:shd w:val="clear" w:color="auto" w:fill="FFFFFF"/>
          </w:tcPr>
          <w:p>
            <w:r>
              <w:rPr>
                <w:sz w:val="20"/>
              </w:rPr>
              <w:t>82% of surveyed enterprise prospects rated new brand as credible and professional vs. 51% for old brand.</w:t>
            </w:r>
          </w:p>
        </w:tc>
      </w:tr>
    </w:tbl>
    <w:p/>
    <w:p>
      <w:pPr>
        <w:spacing w:before="160" w:after="40"/>
        <w:jc w:val="left"/>
      </w:pPr>
      <w:r>
        <w:rPr>
          <w:b/>
          <w:color w:val="475569"/>
          <w:sz w:val="24"/>
        </w:rPr>
        <w:t>Project 2: Fern Design System</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Client</w:t>
            </w:r>
          </w:p>
        </w:tc>
        <w:tc>
          <w:tcPr>
            <w:tcW w:type="dxa" w:w="4464"/>
            <w:shd w:val="clear" w:color="auto" w:fill="FFFFFF"/>
          </w:tcPr>
          <w:p>
            <w:r>
              <w:rPr>
                <w:sz w:val="20"/>
              </w:rPr>
              <w:t>Meridian Health (internal product)</w:t>
            </w:r>
          </w:p>
        </w:tc>
      </w:tr>
      <w:tr>
        <w:tc>
          <w:tcPr>
            <w:tcW w:type="dxa" w:w="4464"/>
            <w:shd w:val="clear" w:color="auto" w:fill="FFFFFF"/>
          </w:tcPr>
          <w:p>
            <w:r>
              <w:rPr>
                <w:b/>
                <w:color w:val="1E293B"/>
                <w:sz w:val="20"/>
              </w:rPr>
              <w:t>Timeline</w:t>
            </w:r>
          </w:p>
        </w:tc>
        <w:tc>
          <w:tcPr>
            <w:tcW w:type="dxa" w:w="4464"/>
            <w:shd w:val="clear" w:color="auto" w:fill="FFFFFF"/>
          </w:tcPr>
          <w:p>
            <w:r>
              <w:rPr>
                <w:sz w:val="20"/>
              </w:rPr>
              <w:t>8 months | 2024-2025</w:t>
            </w:r>
          </w:p>
        </w:tc>
      </w:tr>
      <w:tr>
        <w:tc>
          <w:tcPr>
            <w:tcW w:type="dxa" w:w="4464"/>
            <w:shd w:val="clear" w:color="auto" w:fill="F0F4FF"/>
          </w:tcPr>
          <w:p>
            <w:r>
              <w:rPr>
                <w:b/>
                <w:color w:val="1E293B"/>
                <w:sz w:val="20"/>
              </w:rPr>
              <w:t>Role</w:t>
            </w:r>
          </w:p>
        </w:tc>
        <w:tc>
          <w:tcPr>
            <w:tcW w:type="dxa" w:w="4464"/>
            <w:shd w:val="clear" w:color="auto" w:fill="FFFFFF"/>
          </w:tcPr>
          <w:p>
            <w:r>
              <w:rPr>
                <w:sz w:val="20"/>
              </w:rPr>
              <w:t>Design System Lead -- coordinated 3 designers and 6 engineers</w:t>
            </w:r>
          </w:p>
        </w:tc>
      </w:tr>
      <w:tr>
        <w:tc>
          <w:tcPr>
            <w:tcW w:type="dxa" w:w="4464"/>
            <w:shd w:val="clear" w:color="auto" w:fill="FFFFFF"/>
          </w:tcPr>
          <w:p>
            <w:r>
              <w:rPr>
                <w:b/>
                <w:color w:val="1E293B"/>
                <w:sz w:val="20"/>
              </w:rPr>
              <w:t>Challenge</w:t>
            </w:r>
          </w:p>
        </w:tc>
        <w:tc>
          <w:tcPr>
            <w:tcW w:type="dxa" w:w="4464"/>
            <w:shd w:val="clear" w:color="auto" w:fill="FFFFFF"/>
          </w:tcPr>
          <w:p>
            <w:r>
              <w:rPr>
                <w:sz w:val="20"/>
              </w:rPr>
              <w:t>12 product teams using inconsistent components, causing visual fragmentation and redundant design effort.</w:t>
            </w:r>
          </w:p>
        </w:tc>
      </w:tr>
      <w:tr>
        <w:tc>
          <w:tcPr>
            <w:tcW w:type="dxa" w:w="4464"/>
            <w:shd w:val="clear" w:color="auto" w:fill="F0F4FF"/>
          </w:tcPr>
          <w:p>
            <w:r>
              <w:rPr>
                <w:b/>
                <w:color w:val="1E293B"/>
                <w:sz w:val="20"/>
              </w:rPr>
              <w:t>Solution</w:t>
            </w:r>
          </w:p>
        </w:tc>
        <w:tc>
          <w:tcPr>
            <w:tcW w:type="dxa" w:w="4464"/>
            <w:shd w:val="clear" w:color="auto" w:fill="FFFFFF"/>
          </w:tcPr>
          <w:p>
            <w:r>
              <w:rPr>
                <w:sz w:val="20"/>
              </w:rPr>
              <w:t>Built Fern: a multi-theme token-based design system in Figma with React component library and Storybook documentation.</w:t>
            </w:r>
          </w:p>
        </w:tc>
      </w:tr>
      <w:tr>
        <w:tc>
          <w:tcPr>
            <w:tcW w:type="dxa" w:w="4464"/>
            <w:shd w:val="clear" w:color="auto" w:fill="FFFFFF"/>
          </w:tcPr>
          <w:p>
            <w:r>
              <w:rPr>
                <w:b/>
                <w:color w:val="1E293B"/>
                <w:sz w:val="20"/>
              </w:rPr>
              <w:t>Outcome</w:t>
            </w:r>
          </w:p>
        </w:tc>
        <w:tc>
          <w:tcPr>
            <w:tcW w:type="dxa" w:w="4464"/>
            <w:shd w:val="clear" w:color="auto" w:fill="FFFFFF"/>
          </w:tcPr>
          <w:p>
            <w:r>
              <w:rPr>
                <w:sz w:val="20"/>
              </w:rPr>
              <w:t>Reduced component creation time by 68%. New feature design time dropped from 3 weeks to 1.2 weeks average.</w:t>
            </w:r>
          </w:p>
        </w:tc>
      </w:tr>
    </w:tbl>
    <w:p/>
    <w:p>
      <w:pPr>
        <w:spacing w:before="160" w:after="40"/>
        <w:jc w:val="left"/>
      </w:pPr>
      <w:r>
        <w:rPr>
          <w:b/>
          <w:color w:val="475569"/>
          <w:sz w:val="24"/>
        </w:rPr>
        <w:t>Project 3: Ritual Coffee Brand Campaign</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Client</w:t>
            </w:r>
          </w:p>
        </w:tc>
        <w:tc>
          <w:tcPr>
            <w:tcW w:type="dxa" w:w="4464"/>
            <w:shd w:val="clear" w:color="auto" w:fill="FFFFFF"/>
          </w:tcPr>
          <w:p>
            <w:r>
              <w:rPr>
                <w:sz w:val="20"/>
              </w:rPr>
              <w:t>Ritual Coffee Roasters (contract)</w:t>
            </w:r>
          </w:p>
        </w:tc>
      </w:tr>
      <w:tr>
        <w:tc>
          <w:tcPr>
            <w:tcW w:type="dxa" w:w="4464"/>
            <w:shd w:val="clear" w:color="auto" w:fill="FFFFFF"/>
          </w:tcPr>
          <w:p>
            <w:r>
              <w:rPr>
                <w:b/>
                <w:color w:val="1E293B"/>
                <w:sz w:val="20"/>
              </w:rPr>
              <w:t>Timeline</w:t>
            </w:r>
          </w:p>
        </w:tc>
        <w:tc>
          <w:tcPr>
            <w:tcW w:type="dxa" w:w="4464"/>
            <w:shd w:val="clear" w:color="auto" w:fill="FFFFFF"/>
          </w:tcPr>
          <w:p>
            <w:r>
              <w:rPr>
                <w:sz w:val="20"/>
              </w:rPr>
              <w:t>6 weeks | 2025</w:t>
            </w:r>
          </w:p>
        </w:tc>
      </w:tr>
      <w:tr>
        <w:tc>
          <w:tcPr>
            <w:tcW w:type="dxa" w:w="4464"/>
            <w:shd w:val="clear" w:color="auto" w:fill="F0F4FF"/>
          </w:tcPr>
          <w:p>
            <w:r>
              <w:rPr>
                <w:b/>
                <w:color w:val="1E293B"/>
                <w:sz w:val="20"/>
              </w:rPr>
              <w:t>Role</w:t>
            </w:r>
          </w:p>
        </w:tc>
        <w:tc>
          <w:tcPr>
            <w:tcW w:type="dxa" w:w="4464"/>
            <w:shd w:val="clear" w:color="auto" w:fill="FFFFFF"/>
          </w:tcPr>
          <w:p>
            <w:r>
              <w:rPr>
                <w:sz w:val="20"/>
              </w:rPr>
              <w:t>Art Director -- led visual concept and executed all deliverables</w:t>
            </w:r>
          </w:p>
        </w:tc>
      </w:tr>
      <w:tr>
        <w:tc>
          <w:tcPr>
            <w:tcW w:type="dxa" w:w="4464"/>
            <w:shd w:val="clear" w:color="auto" w:fill="FFFFFF"/>
          </w:tcPr>
          <w:p>
            <w:r>
              <w:rPr>
                <w:b/>
                <w:color w:val="1E293B"/>
                <w:sz w:val="20"/>
              </w:rPr>
              <w:t>Challenge</w:t>
            </w:r>
          </w:p>
        </w:tc>
        <w:tc>
          <w:tcPr>
            <w:tcW w:type="dxa" w:w="4464"/>
            <w:shd w:val="clear" w:color="auto" w:fill="FFFFFF"/>
          </w:tcPr>
          <w:p>
            <w:r>
              <w:rPr>
                <w:sz w:val="20"/>
              </w:rPr>
              <w:t>Seasonal campaign for new single-origin collection; needed to stand out in premium coffee market.</w:t>
            </w:r>
          </w:p>
        </w:tc>
      </w:tr>
      <w:tr>
        <w:tc>
          <w:tcPr>
            <w:tcW w:type="dxa" w:w="4464"/>
            <w:shd w:val="clear" w:color="auto" w:fill="F0F4FF"/>
          </w:tcPr>
          <w:p>
            <w:r>
              <w:rPr>
                <w:b/>
                <w:color w:val="1E293B"/>
                <w:sz w:val="20"/>
              </w:rPr>
              <w:t>Solution</w:t>
            </w:r>
          </w:p>
        </w:tc>
        <w:tc>
          <w:tcPr>
            <w:tcW w:type="dxa" w:w="4464"/>
            <w:shd w:val="clear" w:color="auto" w:fill="FFFFFF"/>
          </w:tcPr>
          <w:p>
            <w:r>
              <w:rPr>
                <w:sz w:val="20"/>
              </w:rPr>
              <w:t>Developed Origin Stories concept -- intimate photography paired with micro-copy about specific farm families. Print, OOH, digital, and packaging.</w:t>
            </w:r>
          </w:p>
        </w:tc>
      </w:tr>
      <w:tr>
        <w:tc>
          <w:tcPr>
            <w:tcW w:type="dxa" w:w="4464"/>
            <w:shd w:val="clear" w:color="auto" w:fill="FFFFFF"/>
          </w:tcPr>
          <w:p>
            <w:r>
              <w:rPr>
                <w:b/>
                <w:color w:val="1E293B"/>
                <w:sz w:val="20"/>
              </w:rPr>
              <w:t>Outcome</w:t>
            </w:r>
          </w:p>
        </w:tc>
        <w:tc>
          <w:tcPr>
            <w:tcW w:type="dxa" w:w="4464"/>
            <w:shd w:val="clear" w:color="auto" w:fill="FFFFFF"/>
          </w:tcPr>
          <w:p>
            <w:r>
              <w:rPr>
                <w:sz w:val="20"/>
              </w:rPr>
              <w:t>34% increase in single-origin collection revenue over prior year launch. Won a Regional Addy Award.</w:t>
            </w:r>
          </w:p>
        </w:tc>
      </w:tr>
    </w:tbl>
    <w:p/>
    <w:p>
      <w:pPr>
        <w:spacing w:before="40" w:after="40"/>
        <w:pBdr>
          <w:bottom w:val="single" w:sz="6" w:space="1" w:color="CBD5E1"/>
        </w:pBdr>
      </w:pPr>
    </w:p>
    <w:p>
      <w:pPr>
        <w:spacing w:before="200" w:after="80"/>
        <w:jc w:val="left"/>
      </w:pPr>
      <w:r>
        <w:rPr>
          <w:b/>
          <w:color w:val="1E40AF"/>
          <w:sz w:val="22"/>
        </w:rPr>
        <w:t>EDUCATION AND CREDENTIALS</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BFA Visual Communication Design</w:t>
            </w:r>
          </w:p>
        </w:tc>
        <w:tc>
          <w:tcPr>
            <w:tcW w:type="dxa" w:w="4464"/>
            <w:shd w:val="clear" w:color="auto" w:fill="FFFFFF"/>
          </w:tcPr>
          <w:p>
            <w:r>
              <w:rPr>
                <w:sz w:val="20"/>
              </w:rPr>
              <w:t>California College of the Arts | 2018 | Minor: Cultural Studies</w:t>
            </w:r>
          </w:p>
        </w:tc>
      </w:tr>
      <w:tr>
        <w:tc>
          <w:tcPr>
            <w:tcW w:type="dxa" w:w="4464"/>
            <w:shd w:val="clear" w:color="auto" w:fill="FFFFFF"/>
          </w:tcPr>
          <w:p>
            <w:r>
              <w:rPr>
                <w:b/>
                <w:color w:val="1E293B"/>
                <w:sz w:val="20"/>
              </w:rPr>
              <w:t>Professional Certificate</w:t>
            </w:r>
          </w:p>
        </w:tc>
        <w:tc>
          <w:tcPr>
            <w:tcW w:type="dxa" w:w="4464"/>
            <w:shd w:val="clear" w:color="auto" w:fill="FFFFFF"/>
          </w:tcPr>
          <w:p>
            <w:r>
              <w:rPr>
                <w:sz w:val="20"/>
              </w:rPr>
              <w:t>Google UX Design Certificate | 2022</w:t>
            </w:r>
          </w:p>
        </w:tc>
      </w:tr>
      <w:tr>
        <w:tc>
          <w:tcPr>
            <w:tcW w:type="dxa" w:w="4464"/>
            <w:shd w:val="clear" w:color="auto" w:fill="F0F4FF"/>
          </w:tcPr>
          <w:p>
            <w:r>
              <w:rPr>
                <w:b/>
                <w:color w:val="1E293B"/>
                <w:sz w:val="20"/>
              </w:rPr>
              <w:t>Awards</w:t>
            </w:r>
          </w:p>
        </w:tc>
        <w:tc>
          <w:tcPr>
            <w:tcW w:type="dxa" w:w="4464"/>
            <w:shd w:val="clear" w:color="auto" w:fill="FFFFFF"/>
          </w:tcPr>
          <w:p>
            <w:r>
              <w:rPr>
                <w:sz w:val="20"/>
              </w:rPr>
              <w:t>Regional Addy Award 2025; HOW International Design Award Finalist 2024</w:t>
            </w:r>
          </w:p>
        </w:tc>
      </w:tr>
    </w:tbl>
    <w:p/>
    <w:p>
      <w:pPr>
        <w:spacing w:after="100"/>
      </w:pPr>
      <w:r>
        <w:rPr>
          <w:color w:val="1E293B"/>
          <w:sz w:val="22"/>
        </w:rPr>
        <w:t>Available for full-time roles (remote/SF Bay Area) and select freelance brand projects. Portfolio: mayachendesign.com</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