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Performance Improvement Plan</w:t>
      </w:r>
    </w:p>
    <w:p>
      <w:r>
        <w:rPr>
          <w:rFonts w:ascii="Calibri" w:hAnsi="Calibri"/>
          <w:b/>
          <w:color w:val="C05020"/>
          <w:sz w:val="18"/>
        </w:rPr>
        <w:t>SAMPLE -- Completed Example for Reference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Employee Information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Employee Name: </w:t>
      </w:r>
      <w:r>
        <w:rPr>
          <w:rFonts w:ascii="Calibri" w:hAnsi="Calibri"/>
          <w:b w:val="0"/>
          <w:sz w:val="22"/>
        </w:rPr>
        <w:t>Jordan Lee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Job Title: </w:t>
      </w:r>
      <w:r>
        <w:rPr>
          <w:rFonts w:ascii="Calibri" w:hAnsi="Calibri"/>
          <w:b w:val="0"/>
          <w:sz w:val="22"/>
        </w:rPr>
        <w:t>Customer Support Specialist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Department: </w:t>
      </w:r>
      <w:r>
        <w:rPr>
          <w:rFonts w:ascii="Calibri" w:hAnsi="Calibri"/>
          <w:b w:val="0"/>
          <w:sz w:val="22"/>
        </w:rPr>
        <w:t>Customer Success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Manager / Supervisor: </w:t>
      </w:r>
      <w:r>
        <w:rPr>
          <w:rFonts w:ascii="Calibri" w:hAnsi="Calibri"/>
          <w:b w:val="0"/>
          <w:sz w:val="22"/>
        </w:rPr>
        <w:t>Taylor Morgan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HR Representative: </w:t>
      </w:r>
      <w:r>
        <w:rPr>
          <w:rFonts w:ascii="Calibri" w:hAnsi="Calibri"/>
          <w:b w:val="0"/>
          <w:sz w:val="22"/>
        </w:rPr>
        <w:t>Alex Rivera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PIP Start Date: </w:t>
      </w:r>
      <w:r>
        <w:rPr>
          <w:rFonts w:ascii="Calibri" w:hAnsi="Calibri"/>
          <w:b w:val="0"/>
          <w:sz w:val="22"/>
        </w:rPr>
        <w:t>February 3, 2025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PIP End Date / Review Date: </w:t>
      </w:r>
      <w:r>
        <w:rPr>
          <w:rFonts w:ascii="Calibri" w:hAnsi="Calibri"/>
          <w:b w:val="0"/>
          <w:sz w:val="22"/>
        </w:rPr>
        <w:t>March 17, 2025 (6 weeks)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Purpose of This Plan</w:t>
      </w:r>
    </w:p>
    <w:p>
      <w:r>
        <w:rPr>
          <w:rFonts w:ascii="Calibri" w:hAnsi="Calibri"/>
          <w:b w:val="0"/>
          <w:sz w:val="22"/>
        </w:rPr>
        <w:t>This PIP addresses a consistent pattern of missed response-time targets and customer satisfaction scores below the team average over the past 90 days. The goal is to bring Jordan's performance to a fully satisfactory level within six weeks.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Performance Concerns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Area of Concern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Expected Standard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Current Performance</w:t>
            </w:r>
          </w:p>
        </w:tc>
        <w:tc>
          <w:tcPr>
            <w:tcW w:type="dxa" w:w="288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Evidence / Examples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First-response time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Under 4 hours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Avg. 7.2 hours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Ticket data Nov-Jan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CSAT score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&gt;=85%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74% (last 3 months)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Zendesk CSAT report 2025-01-31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Ticket closure rate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&gt;=90% same-day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67% same-day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Weekly ops report wk 3-4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Improvement Goals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59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Goal</w:t>
            </w:r>
          </w:p>
        </w:tc>
        <w:tc>
          <w:tcPr>
            <w:tcW w:type="dxa" w:w="288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Success Criteria</w:t>
            </w:r>
          </w:p>
        </w:tc>
        <w:tc>
          <w:tcPr>
            <w:tcW w:type="dxa" w:w="144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Target Date</w:t>
            </w:r>
          </w:p>
        </w:tc>
        <w:tc>
          <w:tcPr>
            <w:tcW w:type="dxa" w:w="244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Resources / Support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Reduce first-response time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Avg. &lt;=4 hrs over any 2-week period</w:t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  <w:t>Feb 17</w:t>
            </w:r>
          </w:p>
        </w:tc>
        <w:tc>
          <w:tcPr>
            <w:tcW w:type="dxa" w:w="2448"/>
          </w:tcPr>
          <w:p>
            <w:r>
              <w:rPr>
                <w:rFonts w:ascii="Calibri" w:hAnsi="Calibri"/>
                <w:b w:val="0"/>
                <w:sz w:val="20"/>
              </w:rPr>
              <w:t>Inbox triage training (Feb 5)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Improve CSAT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&gt;=82% by wk 3; &gt;=85% by wk 6</w:t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  <w:t>Mar 17</w:t>
            </w:r>
          </w:p>
        </w:tc>
        <w:tc>
          <w:tcPr>
            <w:tcW w:type="dxa" w:w="2448"/>
          </w:tcPr>
          <w:p>
            <w:r>
              <w:rPr>
                <w:rFonts w:ascii="Calibri" w:hAnsi="Calibri"/>
                <w:b w:val="0"/>
                <w:sz w:val="20"/>
              </w:rPr>
              <w:t>Peer listening sessions; script library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Increase same-day closure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&gt;=85% by end of plan</w:t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  <w:t>Mar 17</w:t>
            </w:r>
          </w:p>
        </w:tc>
        <w:tc>
          <w:tcPr>
            <w:tcW w:type="dxa" w:w="2448"/>
          </w:tcPr>
          <w:p>
            <w:r>
              <w:rPr>
                <w:rFonts w:ascii="Calibri" w:hAnsi="Calibri"/>
                <w:b w:val="0"/>
                <w:sz w:val="20"/>
              </w:rPr>
              <w:t>Escalation path refresher (Feb 10)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Check-In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Check-In Date</w:t>
            </w:r>
          </w:p>
        </w:tc>
        <w:tc>
          <w:tcPr>
            <w:tcW w:type="dxa" w:w="259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Attendees</w:t>
            </w:r>
          </w:p>
        </w:tc>
        <w:tc>
          <w:tcPr>
            <w:tcW w:type="dxa" w:w="316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Topics to Review</w:t>
            </w:r>
          </w:p>
        </w:tc>
        <w:tc>
          <w:tcPr>
            <w:tcW w:type="dxa" w:w="144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Feb 17, 2025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Jordan, Taylor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Week 1-2 response-time data</w:t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  <w:t>Completed - targets met wk 2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Mar 3, 2025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Jordan, Taylor, Alex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CSAT + closure rate mid-point</w:t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  <w:t>Completed - CSAT 83%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Mar 17, 2025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Jordan, Taylor, Alex</w:t>
            </w:r>
          </w:p>
        </w:tc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  <w:t>Final review -- all three metrics</w:t>
            </w:r>
          </w:p>
        </w:tc>
        <w:tc>
          <w:tcPr>
            <w:tcW w:type="dxa" w:w="1440"/>
          </w:tcPr>
          <w:p>
            <w:r>
              <w:rPr>
                <w:rFonts w:ascii="Calibri" w:hAnsi="Calibri"/>
                <w:b w:val="0"/>
                <w:sz w:val="20"/>
              </w:rPr>
              <w:t>Pending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Consequences</w:t>
      </w:r>
    </w:p>
    <w:p>
      <w:r>
        <w:rPr>
          <w:rFonts w:ascii="Calibri" w:hAnsi="Calibri"/>
          <w:b w:val="0"/>
          <w:sz w:val="22"/>
        </w:rPr>
        <w:t>If the improvement targets are not met by March 17, 2025, the company may proceed with further disciplinary action, up to and including termination of employment.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Acknowledgement</w:t>
      </w:r>
    </w:p>
    <w:p/>
    <w:p>
      <w:pPr>
        <w:spacing w:after="200"/>
      </w:pPr>
      <w:r>
        <w:rPr>
          <w:rFonts w:ascii="Calibri" w:hAnsi="Calibri"/>
          <w:b w:val="0"/>
          <w:sz w:val="22"/>
        </w:rPr>
        <w:t>Employee Signature / Date:  Jordan Lee  --  February 3, 2025</w:t>
      </w:r>
    </w:p>
    <w:p>
      <w:pPr>
        <w:spacing w:after="200"/>
      </w:pPr>
      <w:r>
        <w:rPr>
          <w:rFonts w:ascii="Calibri" w:hAnsi="Calibri"/>
          <w:b w:val="0"/>
          <w:sz w:val="22"/>
        </w:rPr>
        <w:t>Manager Signature / Date:  Taylor Morgan  --  February 3, 2025</w:t>
      </w:r>
    </w:p>
    <w:p>
      <w:pPr>
        <w:spacing w:after="200"/>
      </w:pPr>
      <w:r>
        <w:rPr>
          <w:rFonts w:ascii="Calibri" w:hAnsi="Calibri"/>
          <w:b w:val="0"/>
          <w:sz w:val="22"/>
        </w:rPr>
        <w:t>HR Representative Signature / Date:  Alex Rivera  --  February 3, 2025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