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Behavioral Improvement Plan</w:t>
      </w:r>
    </w:p>
    <w:p>
      <w:r>
        <w:rPr>
          <w:rFonts w:ascii="Calibri" w:hAnsi="Calibri"/>
          <w:b w:val="0"/>
          <w:color w:val="606060"/>
          <w:sz w:val="18"/>
        </w:rPr>
        <w:t>CONFIDENTIAL — Human Resources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Employee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Job 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Department: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Direct Manager: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HR Contact: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Plan Issue Date: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Review Date: </w:t>
      </w:r>
      <w:r>
        <w:rPr>
          <w:rFonts w:ascii="Calibri" w:hAnsi="Calibri"/>
          <w:b w:val="0"/>
          <w:sz w:val="22"/>
        </w:rPr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Background &amp; Reason for Plan</w:t>
      </w:r>
    </w:p>
    <w:p>
      <w:r>
        <w:rPr>
          <w:rFonts w:ascii="Calibri" w:hAnsi="Calibri"/>
          <w:b w:val="0"/>
          <w:sz w:val="22"/>
        </w:rPr>
        <w:t>This Behavioral Improvement Plan has been issued due to documented conduct concerns. It defines the behavioral expectations the employee must consistently meet.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Documented Conduct Incidents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29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03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Incident Description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Witnesses (if any)</w:t>
            </w:r>
          </w:p>
        </w:tc>
        <w:tc>
          <w:tcPr>
            <w:tcW w:type="dxa" w:w="187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Prior Warning Issued?</w:t>
            </w:r>
          </w:p>
        </w:tc>
      </w:tr>
      <w:tr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Yes / No</w:t>
            </w:r>
          </w:p>
        </w:tc>
      </w:tr>
      <w:tr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Yes / No</w:t>
            </w:r>
          </w:p>
        </w:tc>
      </w:tr>
      <w:tr>
        <w:tc>
          <w:tcPr>
            <w:tcW w:type="dxa" w:w="129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872"/>
          </w:tcPr>
          <w:p>
            <w:r>
              <w:rPr>
                <w:rFonts w:ascii="Calibri" w:hAnsi="Calibri"/>
                <w:b w:val="0"/>
                <w:sz w:val="20"/>
              </w:rPr>
              <w:t>Yes / No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Behavioral Standards Required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Behavior Area</w:t>
            </w:r>
          </w:p>
        </w:tc>
        <w:tc>
          <w:tcPr>
            <w:tcW w:type="dxa" w:w="36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Unacceptable Conduct Observed</w:t>
            </w:r>
          </w:p>
        </w:tc>
        <w:tc>
          <w:tcPr>
            <w:tcW w:type="dxa" w:w="36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Required Standard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Workplace conduct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Communication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Teamwork &amp; collaboration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Action Steps &amp; Commitments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316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Action Required</w:t>
            </w:r>
          </w:p>
        </w:tc>
        <w:tc>
          <w:tcPr>
            <w:tcW w:type="dxa" w:w="201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Responsible Party</w:t>
            </w:r>
          </w:p>
        </w:tc>
        <w:tc>
          <w:tcPr>
            <w:tcW w:type="dxa" w:w="259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Support Provided</w:t>
            </w:r>
          </w:p>
        </w:tc>
        <w:tc>
          <w:tcPr>
            <w:tcW w:type="dxa" w:w="1584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3168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1584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Review &amp; Monitoring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Review Date</w:t>
            </w:r>
          </w:p>
        </w:tc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Meeting Format</w:t>
            </w:r>
          </w:p>
        </w:tc>
        <w:tc>
          <w:tcPr>
            <w:tcW w:type="dxa" w:w="50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Notes / Outcome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1-on-1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HR included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Possible Consequences</w:t>
      </w:r>
    </w:p>
    <w:p>
      <w:r>
        <w:rPr>
          <w:rFonts w:ascii="Calibri" w:hAnsi="Calibri"/>
          <w:b w:val="0"/>
          <w:sz w:val="22"/>
        </w:rPr>
        <w:t>If behavioral expectations are not met by the review date, the company may take further disciplinary action including written warning, suspension, or termination.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Signatures</w:t>
      </w:r>
    </w:p>
    <w:p/>
    <w:p>
      <w:pPr>
        <w:spacing w:after="200"/>
      </w:pPr>
      <w:r>
        <w:rPr>
          <w:rFonts w:ascii="Calibri" w:hAnsi="Calibri"/>
          <w:b w:val="0"/>
          <w:sz w:val="22"/>
        </w:rPr>
        <w:t>Employee Signature / Date:  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Manager Signature / Date:  ____________________________________</w:t>
      </w:r>
    </w:p>
    <w:p>
      <w:pPr>
        <w:spacing w:after="200"/>
      </w:pPr>
      <w:r>
        <w:rPr>
          <w:rFonts w:ascii="Calibri" w:hAnsi="Calibri"/>
          <w:b w:val="0"/>
          <w:sz w:val="22"/>
        </w:rPr>
        <w:t>HR Representative Signature / Date:  ____________________________________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