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1A237E"/>
          <w:sz w:val="36"/>
        </w:rPr>
        <w:t>Member-Managed LLC Operating Agreement</w:t>
      </w:r>
    </w:p>
    <w:p>
      <w:pPr>
        <w:spacing w:after="120"/>
      </w:pPr>
      <w:r>
        <w:rPr>
          <w:rFonts w:ascii="Calibri" w:hAnsi="Calibri"/>
          <w:b w:val="0"/>
          <w:i/>
          <w:color w:val="606080"/>
          <w:sz w:val="22"/>
        </w:rPr>
        <w:t>All members share equal management authority</w:t>
      </w:r>
    </w:p>
    <w:p>
      <w:pPr>
        <w:spacing w:before="280" w:after="80"/>
      </w:pPr>
      <w:r>
        <w:rPr>
          <w:rFonts w:ascii="Calibri" w:hAnsi="Calibri"/>
          <w:b w:val="0"/>
          <w:i/>
          <w:color w:val="808080"/>
          <w:sz w:val="18"/>
        </w:rPr>
        <w:t>LEGAL DISCLAIMER: This template is not legal advice. Laws vary by state — consult a qualified attorney before signing or relying on this document.</w:t>
      </w:r>
    </w:p>
    <w:p>
      <w:pPr>
        <w:spacing w:after="40"/>
      </w:pPr>
    </w:p>
    <w:p>
      <w:pPr>
        <w:spacing w:before="200" w:after="80"/>
      </w:pPr>
      <w:r>
        <w:rPr>
          <w:rFonts w:ascii="Calibri" w:hAnsi="Calibri"/>
          <w:b/>
          <w:i w:val="0"/>
          <w:color w:val="4A148C"/>
          <w:sz w:val="24"/>
        </w:rPr>
        <w:t>Article I — Organization</w:t>
      </w:r>
    </w:p>
    <w:p>
      <w:pPr>
        <w:spacing w:after="40"/>
      </w:pPr>
      <w:r>
        <w:rPr>
          <w:rFonts w:ascii="Calibri" w:hAnsi="Calibri"/>
          <w:b/>
          <w:i w:val="0"/>
          <w:sz w:val="22"/>
        </w:rPr>
        <w:t xml:space="preserve">Company Name: </w:t>
      </w:r>
      <w:r>
        <w:rPr>
          <w:rFonts w:ascii="Calibri" w:hAnsi="Calibri"/>
          <w:b w:val="0"/>
          <w:i w:val="0"/>
          <w:sz w:val="22"/>
        </w:rPr>
      </w:r>
    </w:p>
    <w:p>
      <w:pPr>
        <w:spacing w:after="40"/>
      </w:pPr>
      <w:r>
        <w:rPr>
          <w:rFonts w:ascii="Calibri" w:hAnsi="Calibri"/>
          <w:b/>
          <w:i w:val="0"/>
          <w:sz w:val="22"/>
        </w:rPr>
        <w:t xml:space="preserve">State of Formation: </w:t>
      </w:r>
      <w:r>
        <w:rPr>
          <w:rFonts w:ascii="Calibri" w:hAnsi="Calibri"/>
          <w:b w:val="0"/>
          <w:i w:val="0"/>
          <w:sz w:val="22"/>
        </w:rPr>
      </w:r>
    </w:p>
    <w:p>
      <w:pPr>
        <w:spacing w:after="40"/>
      </w:pPr>
      <w:r>
        <w:rPr>
          <w:rFonts w:ascii="Calibri" w:hAnsi="Calibri"/>
          <w:b/>
          <w:i w:val="0"/>
          <w:sz w:val="22"/>
        </w:rPr>
        <w:t xml:space="preserve">Principal Address: </w:t>
      </w:r>
      <w:r>
        <w:rPr>
          <w:rFonts w:ascii="Calibri" w:hAnsi="Calibri"/>
          <w:b w:val="0"/>
          <w:i w:val="0"/>
          <w:sz w:val="22"/>
        </w:rPr>
      </w:r>
    </w:p>
    <w:p>
      <w:pPr>
        <w:spacing w:after="40"/>
      </w:pPr>
      <w:r>
        <w:rPr>
          <w:rFonts w:ascii="Calibri" w:hAnsi="Calibri"/>
          <w:b/>
          <w:i w:val="0"/>
          <w:sz w:val="22"/>
        </w:rPr>
        <w:t xml:space="preserve">Registered Agent: </w:t>
      </w:r>
      <w:r>
        <w:rPr>
          <w:rFonts w:ascii="Calibri" w:hAnsi="Calibri"/>
          <w:b w:val="0"/>
          <w:i w:val="0"/>
          <w:sz w:val="22"/>
        </w:rPr>
      </w:r>
    </w:p>
    <w:p>
      <w:pPr>
        <w:spacing w:after="40"/>
      </w:pPr>
      <w:r>
        <w:rPr>
          <w:rFonts w:ascii="Calibri" w:hAnsi="Calibri"/>
          <w:b/>
          <w:i w:val="0"/>
          <w:sz w:val="22"/>
        </w:rPr>
        <w:t xml:space="preserve">Effective Date: </w:t>
      </w:r>
      <w:r>
        <w:rPr>
          <w:rFonts w:ascii="Calibri" w:hAnsi="Calibri"/>
          <w:b w:val="0"/>
          <w:i w:val="0"/>
          <w:sz w:val="22"/>
        </w:rPr>
      </w:r>
    </w:p>
    <w:p>
      <w:pPr>
        <w:spacing w:after="40"/>
      </w:pPr>
      <w:r>
        <w:rPr>
          <w:rFonts w:ascii="Calibri" w:hAnsi="Calibri"/>
          <w:b/>
          <w:i w:val="0"/>
          <w:sz w:val="22"/>
        </w:rPr>
        <w:t xml:space="preserve">Company Purpose: </w:t>
      </w:r>
      <w:r>
        <w:rPr>
          <w:rFonts w:ascii="Calibri" w:hAnsi="Calibri"/>
          <w:b w:val="0"/>
          <w:i w:val="0"/>
          <w:sz w:val="22"/>
        </w:rPr>
      </w:r>
    </w:p>
    <w:p>
      <w:pPr>
        <w:spacing w:after="40"/>
      </w:pPr>
    </w:p>
    <w:p>
      <w:pPr>
        <w:spacing w:before="200" w:after="80"/>
      </w:pPr>
      <w:r>
        <w:rPr>
          <w:rFonts w:ascii="Calibri" w:hAnsi="Calibri"/>
          <w:b/>
          <w:i w:val="0"/>
          <w:color w:val="4A148C"/>
          <w:sz w:val="24"/>
        </w:rPr>
        <w:t>Article II — Members &amp; Capital</w:t>
      </w:r>
    </w:p>
    <w:tbl>
      <w:tblPr>
        <w:tblStyle w:val="TableGrid"/>
        <w:tblW w:type="auto" w:w="0"/>
        <w:tblLook w:firstColumn="1" w:firstRow="1" w:lastColumn="0" w:lastRow="0" w:noHBand="0" w:noVBand="1" w:val="04A0"/>
      </w:tblPr>
      <w:tblGrid>
        <w:gridCol w:w="1757"/>
        <w:gridCol w:w="1757"/>
        <w:gridCol w:w="1757"/>
        <w:gridCol w:w="1757"/>
        <w:gridCol w:w="1757"/>
      </w:tblGrid>
      <w:tr>
        <w:tc>
          <w:tcPr>
            <w:tcW w:type="dxa" w:w="1872"/>
            <w:shd w:val="clear" w:color="auto" w:fill="4A148C"/>
          </w:tcPr>
          <w:p>
            <w:r/>
            <w:r>
              <w:rPr>
                <w:rFonts w:ascii="Calibri" w:hAnsi="Calibri"/>
                <w:b/>
                <w:i w:val="0"/>
                <w:color w:val="FFFFFF"/>
                <w:sz w:val="20"/>
              </w:rPr>
              <w:t>Member Name</w:t>
            </w:r>
          </w:p>
        </w:tc>
        <w:tc>
          <w:tcPr>
            <w:tcW w:type="dxa" w:w="2304"/>
            <w:shd w:val="clear" w:color="auto" w:fill="4A148C"/>
          </w:tcPr>
          <w:p>
            <w:r/>
            <w:r>
              <w:rPr>
                <w:rFonts w:ascii="Calibri" w:hAnsi="Calibri"/>
                <w:b/>
                <w:i w:val="0"/>
                <w:color w:val="FFFFFF"/>
                <w:sz w:val="20"/>
              </w:rPr>
              <w:t>Address</w:t>
            </w:r>
          </w:p>
        </w:tc>
        <w:tc>
          <w:tcPr>
            <w:tcW w:type="dxa" w:w="1152"/>
            <w:shd w:val="clear" w:color="auto" w:fill="4A148C"/>
          </w:tcPr>
          <w:p>
            <w:r/>
            <w:r>
              <w:rPr>
                <w:rFonts w:ascii="Calibri" w:hAnsi="Calibri"/>
                <w:b/>
                <w:i w:val="0"/>
                <w:color w:val="FFFFFF"/>
                <w:sz w:val="20"/>
              </w:rPr>
              <w:t>Ownership %</w:t>
            </w:r>
          </w:p>
        </w:tc>
        <w:tc>
          <w:tcPr>
            <w:tcW w:type="dxa" w:w="2160"/>
            <w:shd w:val="clear" w:color="auto" w:fill="4A148C"/>
          </w:tcPr>
          <w:p>
            <w:r/>
            <w:r>
              <w:rPr>
                <w:rFonts w:ascii="Calibri" w:hAnsi="Calibri"/>
                <w:b/>
                <w:i w:val="0"/>
                <w:color w:val="FFFFFF"/>
                <w:sz w:val="20"/>
              </w:rPr>
              <w:t>Capital Contribution ($)</w:t>
            </w:r>
          </w:p>
        </w:tc>
        <w:tc>
          <w:tcPr>
            <w:tcW w:type="dxa" w:w="1440"/>
            <w:shd w:val="clear" w:color="auto" w:fill="4A148C"/>
          </w:tcPr>
          <w:p>
            <w:r/>
            <w:r>
              <w:rPr>
                <w:rFonts w:ascii="Calibri" w:hAnsi="Calibri"/>
                <w:b/>
                <w:i w:val="0"/>
                <w:color w:val="FFFFFF"/>
                <w:sz w:val="20"/>
              </w:rPr>
              <w:t>Voting Rights</w:t>
            </w:r>
          </w:p>
        </w:tc>
      </w:tr>
      <w:tr>
        <w:tc>
          <w:tcPr>
            <w:tcW w:type="dxa" w:w="1872"/>
          </w:tcPr>
          <w:p>
            <w:r/>
            <w:r>
              <w:rPr>
                <w:rFonts w:ascii="Calibri" w:hAnsi="Calibri"/>
                <w:b w:val="0"/>
                <w:i w:val="0"/>
                <w:sz w:val="20"/>
              </w:rPr>
            </w:r>
          </w:p>
        </w:tc>
        <w:tc>
          <w:tcPr>
            <w:tcW w:type="dxa" w:w="2304"/>
          </w:tcPr>
          <w:p>
            <w:r/>
            <w:r>
              <w:rPr>
                <w:rFonts w:ascii="Calibri" w:hAnsi="Calibri"/>
                <w:b w:val="0"/>
                <w:i w:val="0"/>
                <w:sz w:val="20"/>
              </w:rPr>
            </w:r>
          </w:p>
        </w:tc>
        <w:tc>
          <w:tcPr>
            <w:tcW w:type="dxa" w:w="1152"/>
          </w:tcPr>
          <w:p>
            <w:r/>
            <w:r>
              <w:rPr>
                <w:rFonts w:ascii="Calibri" w:hAnsi="Calibri"/>
                <w:b w:val="0"/>
                <w:i w:val="0"/>
                <w:sz w:val="20"/>
              </w:rPr>
            </w:r>
          </w:p>
        </w:tc>
        <w:tc>
          <w:tcPr>
            <w:tcW w:type="dxa" w:w="2160"/>
          </w:tcPr>
          <w:p>
            <w:r/>
            <w:r>
              <w:rPr>
                <w:rFonts w:ascii="Calibri" w:hAnsi="Calibri"/>
                <w:b w:val="0"/>
                <w:i w:val="0"/>
                <w:sz w:val="20"/>
              </w:rPr>
            </w:r>
          </w:p>
        </w:tc>
        <w:tc>
          <w:tcPr>
            <w:tcW w:type="dxa" w:w="1440"/>
          </w:tcPr>
          <w:p>
            <w:r/>
            <w:r>
              <w:rPr>
                <w:rFonts w:ascii="Calibri" w:hAnsi="Calibri"/>
                <w:b w:val="0"/>
                <w:i w:val="0"/>
                <w:sz w:val="20"/>
              </w:rPr>
              <w:t>Yes</w:t>
            </w:r>
          </w:p>
        </w:tc>
      </w:tr>
      <w:tr>
        <w:tc>
          <w:tcPr>
            <w:tcW w:type="dxa" w:w="1872"/>
          </w:tcPr>
          <w:p>
            <w:r/>
            <w:r>
              <w:rPr>
                <w:rFonts w:ascii="Calibri" w:hAnsi="Calibri"/>
                <w:b w:val="0"/>
                <w:i w:val="0"/>
                <w:sz w:val="20"/>
              </w:rPr>
            </w:r>
          </w:p>
        </w:tc>
        <w:tc>
          <w:tcPr>
            <w:tcW w:type="dxa" w:w="2304"/>
          </w:tcPr>
          <w:p>
            <w:r/>
            <w:r>
              <w:rPr>
                <w:rFonts w:ascii="Calibri" w:hAnsi="Calibri"/>
                <w:b w:val="0"/>
                <w:i w:val="0"/>
                <w:sz w:val="20"/>
              </w:rPr>
            </w:r>
          </w:p>
        </w:tc>
        <w:tc>
          <w:tcPr>
            <w:tcW w:type="dxa" w:w="1152"/>
          </w:tcPr>
          <w:p>
            <w:r/>
            <w:r>
              <w:rPr>
                <w:rFonts w:ascii="Calibri" w:hAnsi="Calibri"/>
                <w:b w:val="0"/>
                <w:i w:val="0"/>
                <w:sz w:val="20"/>
              </w:rPr>
            </w:r>
          </w:p>
        </w:tc>
        <w:tc>
          <w:tcPr>
            <w:tcW w:type="dxa" w:w="2160"/>
          </w:tcPr>
          <w:p>
            <w:r/>
            <w:r>
              <w:rPr>
                <w:rFonts w:ascii="Calibri" w:hAnsi="Calibri"/>
                <w:b w:val="0"/>
                <w:i w:val="0"/>
                <w:sz w:val="20"/>
              </w:rPr>
            </w:r>
          </w:p>
        </w:tc>
        <w:tc>
          <w:tcPr>
            <w:tcW w:type="dxa" w:w="1440"/>
          </w:tcPr>
          <w:p>
            <w:r/>
            <w:r>
              <w:rPr>
                <w:rFonts w:ascii="Calibri" w:hAnsi="Calibri"/>
                <w:b w:val="0"/>
                <w:i w:val="0"/>
                <w:sz w:val="20"/>
              </w:rPr>
              <w:t>Yes</w:t>
            </w:r>
          </w:p>
        </w:tc>
      </w:tr>
      <w:tr>
        <w:tc>
          <w:tcPr>
            <w:tcW w:type="dxa" w:w="1872"/>
          </w:tcPr>
          <w:p>
            <w:r/>
            <w:r>
              <w:rPr>
                <w:rFonts w:ascii="Calibri" w:hAnsi="Calibri"/>
                <w:b w:val="0"/>
                <w:i w:val="0"/>
                <w:sz w:val="20"/>
              </w:rPr>
            </w:r>
          </w:p>
        </w:tc>
        <w:tc>
          <w:tcPr>
            <w:tcW w:type="dxa" w:w="2304"/>
          </w:tcPr>
          <w:p>
            <w:r/>
            <w:r>
              <w:rPr>
                <w:rFonts w:ascii="Calibri" w:hAnsi="Calibri"/>
                <w:b w:val="0"/>
                <w:i w:val="0"/>
                <w:sz w:val="20"/>
              </w:rPr>
            </w:r>
          </w:p>
        </w:tc>
        <w:tc>
          <w:tcPr>
            <w:tcW w:type="dxa" w:w="1152"/>
          </w:tcPr>
          <w:p>
            <w:r/>
            <w:r>
              <w:rPr>
                <w:rFonts w:ascii="Calibri" w:hAnsi="Calibri"/>
                <w:b w:val="0"/>
                <w:i w:val="0"/>
                <w:sz w:val="20"/>
              </w:rPr>
            </w:r>
          </w:p>
        </w:tc>
        <w:tc>
          <w:tcPr>
            <w:tcW w:type="dxa" w:w="2160"/>
          </w:tcPr>
          <w:p>
            <w:r/>
            <w:r>
              <w:rPr>
                <w:rFonts w:ascii="Calibri" w:hAnsi="Calibri"/>
                <w:b w:val="0"/>
                <w:i w:val="0"/>
                <w:sz w:val="20"/>
              </w:rPr>
            </w:r>
          </w:p>
        </w:tc>
        <w:tc>
          <w:tcPr>
            <w:tcW w:type="dxa" w:w="1440"/>
          </w:tcPr>
          <w:p>
            <w:r/>
            <w:r>
              <w:rPr>
                <w:rFonts w:ascii="Calibri" w:hAnsi="Calibri"/>
                <w:b w:val="0"/>
                <w:i w:val="0"/>
                <w:sz w:val="20"/>
              </w:rPr>
              <w:t>Yes</w:t>
            </w:r>
          </w:p>
        </w:tc>
      </w:tr>
      <w:tr>
        <w:tc>
          <w:tcPr>
            <w:tcW w:type="dxa" w:w="1872"/>
          </w:tcPr>
          <w:p>
            <w:r/>
            <w:r>
              <w:rPr>
                <w:rFonts w:ascii="Calibri" w:hAnsi="Calibri"/>
                <w:b w:val="0"/>
                <w:i w:val="0"/>
                <w:sz w:val="20"/>
              </w:rPr>
            </w:r>
          </w:p>
        </w:tc>
        <w:tc>
          <w:tcPr>
            <w:tcW w:type="dxa" w:w="2304"/>
          </w:tcPr>
          <w:p>
            <w:r/>
            <w:r>
              <w:rPr>
                <w:rFonts w:ascii="Calibri" w:hAnsi="Calibri"/>
                <w:b w:val="0"/>
                <w:i w:val="0"/>
                <w:sz w:val="20"/>
              </w:rPr>
            </w:r>
          </w:p>
        </w:tc>
        <w:tc>
          <w:tcPr>
            <w:tcW w:type="dxa" w:w="1152"/>
          </w:tcPr>
          <w:p>
            <w:r/>
            <w:r>
              <w:rPr>
                <w:rFonts w:ascii="Calibri" w:hAnsi="Calibri"/>
                <w:b w:val="0"/>
                <w:i w:val="0"/>
                <w:sz w:val="20"/>
              </w:rPr>
            </w:r>
          </w:p>
        </w:tc>
        <w:tc>
          <w:tcPr>
            <w:tcW w:type="dxa" w:w="2160"/>
          </w:tcPr>
          <w:p>
            <w:r/>
            <w:r>
              <w:rPr>
                <w:rFonts w:ascii="Calibri" w:hAnsi="Calibri"/>
                <w:b w:val="0"/>
                <w:i w:val="0"/>
                <w:sz w:val="20"/>
              </w:rPr>
            </w:r>
          </w:p>
        </w:tc>
        <w:tc>
          <w:tcPr>
            <w:tcW w:type="dxa" w:w="1440"/>
          </w:tcPr>
          <w:p>
            <w:r/>
            <w:r>
              <w:rPr>
                <w:rFonts w:ascii="Calibri" w:hAnsi="Calibri"/>
                <w:b w:val="0"/>
                <w:i w:val="0"/>
                <w:sz w:val="20"/>
              </w:rPr>
              <w:t>Yes</w:t>
            </w:r>
          </w:p>
        </w:tc>
      </w:tr>
    </w:tbl>
    <w:p/>
    <w:p>
      <w:pPr>
        <w:spacing w:before="200" w:after="80"/>
      </w:pPr>
      <w:r>
        <w:rPr>
          <w:rFonts w:ascii="Calibri" w:hAnsi="Calibri"/>
          <w:b/>
          <w:i w:val="0"/>
          <w:color w:val="4A148C"/>
          <w:sz w:val="24"/>
        </w:rPr>
        <w:t>Article III — Management &amp; Voting</w:t>
      </w:r>
    </w:p>
    <w:p>
      <w:pPr>
        <w:spacing w:after="80"/>
      </w:pPr>
      <w:r>
        <w:rPr>
          <w:rFonts w:ascii="Calibri" w:hAnsi="Calibri"/>
          <w:b w:val="0"/>
          <w:i w:val="0"/>
          <w:sz w:val="22"/>
        </w:rPr>
        <w:t>Each Member shall have the right to participate equally in the management of the Company. Ordinary business decisions shall require a majority vote by ownership percentage. The following require unanimous consent:</w:t>
      </w:r>
    </w:p>
    <w:p>
      <w:pPr>
        <w:spacing w:after="40"/>
      </w:pPr>
      <w:r>
        <w:rPr>
          <w:rFonts w:ascii="Calibri" w:hAnsi="Calibri"/>
          <w:b w:val="0"/>
          <w:i w:val="0"/>
          <w:sz w:val="22"/>
        </w:rPr>
        <w:t>- Admitting a new Member</w:t>
      </w:r>
    </w:p>
    <w:p>
      <w:pPr>
        <w:spacing w:after="40"/>
      </w:pPr>
      <w:r>
        <w:rPr>
          <w:rFonts w:ascii="Calibri" w:hAnsi="Calibri"/>
          <w:b w:val="0"/>
          <w:i w:val="0"/>
          <w:sz w:val="22"/>
        </w:rPr>
        <w:t>- Amending this Agreement</w:t>
      </w:r>
    </w:p>
    <w:p>
      <w:pPr>
        <w:spacing w:after="40"/>
      </w:pPr>
      <w:r>
        <w:rPr>
          <w:rFonts w:ascii="Calibri" w:hAnsi="Calibri"/>
          <w:b w:val="0"/>
          <w:i w:val="0"/>
          <w:sz w:val="22"/>
        </w:rPr>
        <w:t>- Sale or dissolution of the Company</w:t>
      </w:r>
    </w:p>
    <w:p>
      <w:pPr>
        <w:spacing w:after="40"/>
      </w:pPr>
      <w:r>
        <w:rPr>
          <w:rFonts w:ascii="Calibri" w:hAnsi="Calibri"/>
          <w:b w:val="0"/>
          <w:i w:val="0"/>
          <w:sz w:val="22"/>
        </w:rPr>
        <w:t>- Incurring debt above $____________</w:t>
      </w:r>
    </w:p>
    <w:p>
      <w:pPr>
        <w:spacing w:before="200" w:after="80"/>
      </w:pPr>
      <w:r>
        <w:rPr>
          <w:rFonts w:ascii="Calibri" w:hAnsi="Calibri"/>
          <w:b/>
          <w:i w:val="0"/>
          <w:color w:val="4A148C"/>
          <w:sz w:val="24"/>
        </w:rPr>
        <w:t>Article IV — Meetings</w:t>
      </w:r>
    </w:p>
    <w:p>
      <w:pPr>
        <w:spacing w:after="40"/>
      </w:pPr>
      <w:r>
        <w:rPr>
          <w:rFonts w:ascii="Calibri" w:hAnsi="Calibri"/>
          <w:b/>
          <w:i w:val="0"/>
          <w:sz w:val="22"/>
        </w:rPr>
        <w:t xml:space="preserve">Annual Meeting Date: </w:t>
      </w:r>
      <w:r>
        <w:rPr>
          <w:rFonts w:ascii="Calibri" w:hAnsi="Calibri"/>
          <w:b w:val="0"/>
          <w:i w:val="0"/>
          <w:sz w:val="22"/>
        </w:rPr>
      </w:r>
    </w:p>
    <w:p>
      <w:pPr>
        <w:spacing w:after="40"/>
      </w:pPr>
      <w:r>
        <w:rPr>
          <w:rFonts w:ascii="Calibri" w:hAnsi="Calibri"/>
          <w:b/>
          <w:i w:val="0"/>
          <w:sz w:val="22"/>
        </w:rPr>
        <w:t xml:space="preserve">Special Meeting Notice Period: </w:t>
      </w:r>
      <w:r>
        <w:rPr>
          <w:rFonts w:ascii="Calibri" w:hAnsi="Calibri"/>
          <w:b w:val="0"/>
          <w:i w:val="0"/>
          <w:sz w:val="22"/>
        </w:rPr>
        <w:t>10 days written notice</w:t>
      </w:r>
    </w:p>
    <w:p>
      <w:pPr>
        <w:spacing w:after="40"/>
      </w:pPr>
      <w:r>
        <w:rPr>
          <w:rFonts w:ascii="Calibri" w:hAnsi="Calibri"/>
          <w:b/>
          <w:i w:val="0"/>
          <w:sz w:val="22"/>
        </w:rPr>
        <w:t xml:space="preserve">Quorum Requirement: </w:t>
      </w:r>
      <w:r>
        <w:rPr>
          <w:rFonts w:ascii="Calibri" w:hAnsi="Calibri"/>
          <w:b w:val="0"/>
          <w:i w:val="0"/>
          <w:sz w:val="22"/>
        </w:rPr>
        <w:t>Members holding &gt; 50% of interests</w:t>
      </w:r>
    </w:p>
    <w:p>
      <w:pPr>
        <w:spacing w:after="40"/>
      </w:pPr>
      <w:r>
        <w:rPr>
          <w:rFonts w:ascii="Calibri" w:hAnsi="Calibri"/>
          <w:b/>
          <w:i w:val="0"/>
          <w:sz w:val="22"/>
        </w:rPr>
        <w:t xml:space="preserve">Action Without Meeting: </w:t>
      </w:r>
      <w:r>
        <w:rPr>
          <w:rFonts w:ascii="Calibri" w:hAnsi="Calibri"/>
          <w:b w:val="0"/>
          <w:i w:val="0"/>
          <w:sz w:val="22"/>
        </w:rPr>
        <w:t>Permitted with written consent of all Members</w:t>
      </w:r>
    </w:p>
    <w:p>
      <w:pPr>
        <w:spacing w:before="200" w:after="80"/>
      </w:pPr>
      <w:r>
        <w:rPr>
          <w:rFonts w:ascii="Calibri" w:hAnsi="Calibri"/>
          <w:b/>
          <w:i w:val="0"/>
          <w:color w:val="4A148C"/>
          <w:sz w:val="24"/>
        </w:rPr>
        <w:t>Article V — Profits, Losses &amp; Distributions</w:t>
      </w:r>
    </w:p>
    <w:p>
      <w:pPr>
        <w:spacing w:after="80"/>
      </w:pPr>
      <w:r>
        <w:rPr>
          <w:rFonts w:ascii="Calibri" w:hAnsi="Calibri"/>
          <w:b w:val="0"/>
          <w:i w:val="0"/>
          <w:sz w:val="22"/>
        </w:rPr>
        <w:t>Profits and losses shall be allocated pro-rata to each Member's ownership percentage at year end. Distributions shall be made quarterly unless the Members unanimously agree otherwise.</w:t>
      </w:r>
    </w:p>
    <w:p>
      <w:pPr>
        <w:spacing w:before="200" w:after="80"/>
      </w:pPr>
      <w:r>
        <w:rPr>
          <w:rFonts w:ascii="Calibri" w:hAnsi="Calibri"/>
          <w:b/>
          <w:i w:val="0"/>
          <w:color w:val="4A148C"/>
          <w:sz w:val="24"/>
        </w:rPr>
        <w:t>Article VI — Transfer of Membership Interest</w:t>
      </w:r>
    </w:p>
    <w:p>
      <w:pPr>
        <w:spacing w:after="80"/>
      </w:pPr>
      <w:r>
        <w:rPr>
          <w:rFonts w:ascii="Calibri" w:hAnsi="Calibri"/>
          <w:b w:val="0"/>
          <w:i w:val="0"/>
          <w:sz w:val="22"/>
        </w:rPr>
        <w:t>No Member may transfer any portion of their membership interest without prior written consent of all other Members. Any attempted transfer without consent is void.</w:t>
      </w:r>
    </w:p>
    <w:p>
      <w:pPr>
        <w:spacing w:after="40"/>
      </w:pPr>
      <w:r>
        <w:rPr>
          <w:rFonts w:ascii="Calibri" w:hAnsi="Calibri"/>
          <w:b/>
          <w:i w:val="0"/>
          <w:sz w:val="22"/>
        </w:rPr>
        <w:t xml:space="preserve">Right of First Refusal: </w:t>
      </w:r>
      <w:r>
        <w:rPr>
          <w:rFonts w:ascii="Calibri" w:hAnsi="Calibri"/>
          <w:b w:val="0"/>
          <w:i w:val="0"/>
          <w:sz w:val="22"/>
        </w:rPr>
        <w:t>Yes - existing Members have 30 days to match any offer</w:t>
      </w:r>
    </w:p>
    <w:p>
      <w:pPr>
        <w:spacing w:before="200" w:after="80"/>
      </w:pPr>
      <w:r>
        <w:rPr>
          <w:rFonts w:ascii="Calibri" w:hAnsi="Calibri"/>
          <w:b/>
          <w:i w:val="0"/>
          <w:color w:val="4A148C"/>
          <w:sz w:val="24"/>
        </w:rPr>
        <w:t>Article VII — Dissolution</w:t>
      </w:r>
    </w:p>
    <w:p>
      <w:pPr>
        <w:spacing w:after="80"/>
      </w:pPr>
      <w:r>
        <w:rPr>
          <w:rFonts w:ascii="Calibri" w:hAnsi="Calibri"/>
          <w:b w:val="0"/>
          <w:i w:val="0"/>
          <w:sz w:val="22"/>
        </w:rPr>
        <w:t>The Company shall be dissolved upon unanimous written consent of all Members, or as required by state law. Upon dissolution, assets shall first satisfy Company debts, then be returned to Members proportionally.</w:t>
      </w:r>
    </w:p>
    <w:p>
      <w:pPr>
        <w:spacing w:after="40"/>
      </w:pPr>
    </w:p>
    <w:p>
      <w:pPr>
        <w:spacing w:before="200" w:after="80"/>
      </w:pPr>
      <w:r>
        <w:rPr>
          <w:rFonts w:ascii="Calibri" w:hAnsi="Calibri"/>
          <w:b/>
          <w:i w:val="0"/>
          <w:color w:val="4A148C"/>
          <w:sz w:val="24"/>
        </w:rPr>
        <w:t>Signatures</w:t>
      </w:r>
    </w:p>
    <w:p>
      <w:pPr>
        <w:spacing w:after="200"/>
      </w:pPr>
      <w:r>
        <w:rPr>
          <w:rFonts w:ascii="Calibri" w:hAnsi="Calibri"/>
          <w:b w:val="0"/>
          <w:i w:val="0"/>
          <w:sz w:val="22"/>
        </w:rPr>
        <w:t>Member 1 Signature:  _____________________________________________  Date: ____________</w:t>
      </w:r>
    </w:p>
    <w:p>
      <w:pPr>
        <w:spacing w:after="200"/>
      </w:pPr>
      <w:r>
        <w:rPr>
          <w:rFonts w:ascii="Calibri" w:hAnsi="Calibri"/>
          <w:b w:val="0"/>
          <w:i w:val="0"/>
          <w:sz w:val="22"/>
        </w:rPr>
        <w:t>Member 2 Signature:  _____________________________________________  Date: ____________</w:t>
      </w:r>
    </w:p>
    <w:p>
      <w:pPr>
        <w:spacing w:after="200"/>
      </w:pPr>
      <w:r>
        <w:rPr>
          <w:rFonts w:ascii="Calibri" w:hAnsi="Calibri"/>
          <w:b w:val="0"/>
          <w:i w:val="0"/>
          <w:sz w:val="22"/>
        </w:rPr>
        <w:t>Member 3 Signature:  _____________________________________________  Date: ____________</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