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80" w:lineRule="auto" w:before="0" w:after="0"/>
      </w:pPr>
      <w:r>
        <w:rPr>
          <w:rFonts w:ascii="Times New Roman" w:hAnsi="Times New Roman"/>
          <w:sz w:val="24"/>
        </w:rPr>
        <w:t>Alex Chen</w:t>
      </w:r>
    </w:p>
    <w:p>
      <w:pPr>
        <w:spacing w:line="480" w:lineRule="auto" w:before="0" w:after="0"/>
      </w:pPr>
      <w:r>
        <w:rPr>
          <w:rFonts w:ascii="Times New Roman" w:hAnsi="Times New Roman"/>
          <w:sz w:val="24"/>
        </w:rPr>
        <w:t>Professor Dr. Rodriguez</w:t>
      </w:r>
    </w:p>
    <w:p>
      <w:pPr>
        <w:spacing w:line="480" w:lineRule="auto" w:before="0" w:after="0"/>
      </w:pPr>
      <w:r>
        <w:rPr>
          <w:rFonts w:ascii="Times New Roman" w:hAnsi="Times New Roman"/>
          <w:sz w:val="24"/>
        </w:rPr>
        <w:t>HIST 202: American History since 1865</w:t>
      </w:r>
    </w:p>
    <w:p>
      <w:pPr>
        <w:spacing w:line="480" w:lineRule="auto" w:before="0" w:after="0"/>
      </w:pPr>
      <w:r>
        <w:rPr>
          <w:rFonts w:ascii="Times New Roman" w:hAnsi="Times New Roman"/>
          <w:sz w:val="24"/>
        </w:rPr>
        <w:t>5 April 2026</w:t>
      </w:r>
    </w:p>
    <w:p>
      <w:pPr>
        <w:spacing w:line="480" w:lineRule="auto" w:before="0" w:after="0"/>
        <w:jc w:val="center"/>
      </w:pPr>
      <w:r>
        <w:rPr>
          <w:rFonts w:ascii="Times New Roman" w:hAnsi="Times New Roman"/>
          <w:b w:val="0"/>
          <w:sz w:val="24"/>
        </w:rPr>
        <w:t>The Causes and Consequences of the Great Migration</w:t>
      </w:r>
    </w:p>
    <w:p>
      <w:pPr>
        <w:spacing w:line="480" w:lineRule="auto" w:before="0" w:after="0"/>
        <w:ind w:firstLine="720"/>
      </w:pPr>
      <w:r>
        <w:rPr>
          <w:rFonts w:ascii="Times New Roman" w:hAnsi="Times New Roman"/>
          <w:sz w:val="24"/>
        </w:rPr>
        <w:t>Between 1910 and 1970, approximately six million African Americans relocated from the rural South to cities in the North, Midwest, and West in a movement historians call the Great Migration. Driven by a combination of economic opportunity, racial violence, and the promise of social freedom, this mass movement reshaped American culture, politics, and demographics in ways that continue to reverberate today (Wilkerson 8).</w:t>
      </w:r>
    </w:p>
    <w:p>
      <w:pPr>
        <w:spacing w:line="480" w:lineRule="auto" w:before="0" w:after="0"/>
      </w:pPr>
      <w:r>
        <w:rPr>
          <w:rFonts w:ascii="Times New Roman" w:hAnsi="Times New Roman"/>
          <w:b/>
          <w:sz w:val="24"/>
        </w:rPr>
        <w:t>Push Factors: Escaping the South</w:t>
      </w:r>
    </w:p>
    <w:p>
      <w:pPr>
        <w:spacing w:line="480" w:lineRule="auto" w:before="0" w:after="0"/>
        <w:ind w:firstLine="720"/>
      </w:pPr>
      <w:r>
        <w:rPr>
          <w:rFonts w:ascii="Times New Roman" w:hAnsi="Times New Roman"/>
          <w:sz w:val="24"/>
        </w:rPr>
        <w:t>The conditions that compelled African Americans to leave the South were severe. Jim Crow laws enforced a rigid system of racial segregation and disenfranchisement, while the economic system of sharecropping trapped millions in cycles of debt (Lemann 15). The boll weevil infestation of the 1910s devastated cotton crops and further destabilized already precarious livelihoods. Lynching and racial terror represented an ever-present threat; between 1877 and 1950, more than four thousand documented lynchings occurred in the South (Equal Justice Initiative 4).</w:t>
      </w:r>
    </w:p>
    <w:p>
      <w:pPr>
        <w:spacing w:line="480" w:lineRule="auto" w:before="0" w:after="0"/>
      </w:pPr>
      <w:r>
        <w:rPr>
          <w:rFonts w:ascii="Times New Roman" w:hAnsi="Times New Roman"/>
          <w:b/>
          <w:sz w:val="24"/>
        </w:rPr>
        <w:t>Pull Factors: Promise of the North</w:t>
      </w:r>
    </w:p>
    <w:p>
      <w:pPr>
        <w:spacing w:line="480" w:lineRule="auto" w:before="0" w:after="0"/>
        <w:ind w:firstLine="720"/>
      </w:pPr>
      <w:r>
        <w:rPr>
          <w:rFonts w:ascii="Times New Roman" w:hAnsi="Times New Roman"/>
          <w:sz w:val="24"/>
        </w:rPr>
        <w:t>Northern industrial cities offered wages far exceeding what Southern agriculture paid. World War I created labor shortages as European immigration slowed, prompting companies to recruit Black workers from the South (Grossman 66). Cities like Chicago, Detroit, and New York became magnets for migrants who sought not only economic advancement but also the right to vote and relative freedom from state-sanctioned racial violence.</w:t>
      </w:r>
    </w:p>
    <w:p>
      <w:pPr>
        <w:spacing w:line="480" w:lineRule="auto" w:before="0" w:after="0"/>
        <w:ind w:firstLine="720"/>
      </w:pPr>
      <w:r>
        <w:rPr>
          <w:rFonts w:ascii="Times New Roman" w:hAnsi="Times New Roman"/>
          <w:sz w:val="24"/>
        </w:rPr>
        <w:t>The cultural consequences proved equally transformative. The concentration of African American talent in Northern cities catalyzed the Harlem Renaissance, producing a flowering of literature, music, and visual art that permanently enriched American culture. Jazz and blues crossed racial lines, creating a shared national soundtrack and challenging cultural hierarchies (Baldwin 102).</w:t>
      </w:r>
    </w:p>
    <w:p>
      <w:pPr>
        <w:spacing w:line="480" w:lineRule="auto" w:before="0" w:after="0"/>
        <w:jc w:val="center"/>
      </w:pPr>
      <w:r>
        <w:rPr>
          <w:rFonts w:ascii="Times New Roman" w:hAnsi="Times New Roman"/>
          <w:b/>
          <w:sz w:val="24"/>
        </w:rPr>
        <w:t>Works Cited</w:t>
      </w:r>
    </w:p>
    <w:p>
      <w:pPr>
        <w:spacing w:line="480" w:lineRule="auto" w:before="0" w:after="0"/>
        <w:ind w:left="720" w:hanging="720"/>
      </w:pPr>
      <w:r>
        <w:rPr>
          <w:rFonts w:ascii="Times New Roman" w:hAnsi="Times New Roman"/>
          <w:sz w:val="24"/>
        </w:rPr>
        <w:t>Baldwin, James. Notes of a Native Son. Beacon Press, 1955.</w:t>
      </w:r>
    </w:p>
    <w:p>
      <w:pPr>
        <w:spacing w:line="480" w:lineRule="auto" w:before="0" w:after="0"/>
        <w:ind w:left="720" w:hanging="720"/>
      </w:pPr>
      <w:r>
        <w:rPr>
          <w:rFonts w:ascii="Times New Roman" w:hAnsi="Times New Roman"/>
          <w:sz w:val="24"/>
        </w:rPr>
        <w:t>Equal Justice Initiative. Lynching in America: Confronting the Legacy of Racial Terror. 3rd ed., Equal Justice Initiative, 2017.</w:t>
      </w:r>
    </w:p>
    <w:p>
      <w:pPr>
        <w:spacing w:line="480" w:lineRule="auto" w:before="0" w:after="0"/>
        <w:ind w:left="720" w:hanging="720"/>
      </w:pPr>
      <w:r>
        <w:rPr>
          <w:rFonts w:ascii="Times New Roman" w:hAnsi="Times New Roman"/>
          <w:sz w:val="24"/>
        </w:rPr>
        <w:t>Grossman, James R. Land of Hope: Chicago, Black Southerners, and the Great Migration. University of Chicago Press, 1989.</w:t>
      </w:r>
    </w:p>
    <w:p>
      <w:pPr>
        <w:spacing w:line="480" w:lineRule="auto" w:before="0" w:after="0"/>
        <w:ind w:left="720" w:hanging="720"/>
      </w:pPr>
      <w:r>
        <w:rPr>
          <w:rFonts w:ascii="Times New Roman" w:hAnsi="Times New Roman"/>
          <w:sz w:val="24"/>
        </w:rPr>
        <w:t>Lemann, Nicholas. The Promised Land: The Great Black Migration and How It Changed America. Vintage Books, 1991.</w:t>
      </w:r>
    </w:p>
    <w:p>
      <w:pPr>
        <w:spacing w:line="480" w:lineRule="auto" w:before="0" w:after="0"/>
        <w:ind w:left="720" w:hanging="720"/>
      </w:pPr>
      <w:r>
        <w:rPr>
          <w:rFonts w:ascii="Times New Roman" w:hAnsi="Times New Roman"/>
          <w:sz w:val="24"/>
        </w:rPr>
        <w:t>Wilkerson, Isabel. The Warmth of Other Suns: The Epic Story of America's Great Migration. Random House, 2010.</w:t>
      </w:r>
    </w:p>
    <w:sectPr w:rsidR="00FC693F" w:rsidRPr="0006063C" w:rsidSect="00034616">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
      <w:rPr>
        <w:rFonts w:ascii="Times New Roman" w:hAnsi="Times New Roman"/>
        <w:sz w:val="24"/>
      </w:rPr>
      <w:t xml:space="preserve">Chen </w:t>
    </w:r>
    <w:r>
      <w:fldChar w:fldCharType="begin"/>
    </w:r>
    <w:r>
      <w:instrText>PAGE</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480" w:lineRule="auto" w:before="0" w:after="0"/>
    </w:pPr>
    <w:rPr>
      <w:rFonts w:ascii="Times New Roman" w:hAnsi="Times New Roman"/>
      <w:color w:val="1E293B"/>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