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i w:val="0"/>
          <w:color w:val="1F497D"/>
          <w:sz w:val="36"/>
        </w:rPr>
        <w:t>Annual Marketing Strategy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Company / Brand: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Fiscal Year: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Prepared By: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Last Updated: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1. Executive Summary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[One-paragraph overview of the marketing plan goals, budget, and expected outcomes.]</w:t>
      </w:r>
    </w:p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2. Market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3168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Dimension</w:t>
            </w:r>
          </w:p>
        </w:tc>
        <w:tc>
          <w:tcPr>
            <w:tcW w:type="dxa" w:w="6192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Target Market / ICP</w:t>
            </w:r>
          </w:p>
        </w:tc>
        <w:tc>
          <w:tcPr>
            <w:tcW w:type="dxa" w:w="61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Market Size (TAM/SAM/SOM)</w:t>
            </w:r>
          </w:p>
        </w:tc>
        <w:tc>
          <w:tcPr>
            <w:tcW w:type="dxa" w:w="61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Key Trends</w:t>
            </w:r>
          </w:p>
        </w:tc>
        <w:tc>
          <w:tcPr>
            <w:tcW w:type="dxa" w:w="61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Regulatory Factors</w:t>
            </w:r>
          </w:p>
        </w:tc>
        <w:tc>
          <w:tcPr>
            <w:tcW w:type="dxa" w:w="61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3. Competitive Positioning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16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Competitor</w:t>
            </w:r>
          </w:p>
        </w:tc>
        <w:tc>
          <w:tcPr>
            <w:tcW w:type="dxa" w:w="2592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Strengths</w:t>
            </w:r>
          </w:p>
        </w:tc>
        <w:tc>
          <w:tcPr>
            <w:tcW w:type="dxa" w:w="2592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Weaknesses</w:t>
            </w:r>
          </w:p>
        </w:tc>
        <w:tc>
          <w:tcPr>
            <w:tcW w:type="dxa" w:w="2016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Our Differentiator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Unique Value Proposition: </w:t>
      </w:r>
      <w:r>
        <w:rPr>
          <w:rFonts w:ascii="Calibri" w:hAnsi="Calibri"/>
          <w:b w:val="0"/>
          <w:i w:val="0"/>
          <w:sz w:val="22"/>
        </w:rPr>
      </w:r>
    </w:p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4. Marketing Channels &amp; Tactics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>
        <w:tc>
          <w:tcPr>
            <w:tcW w:type="dxa" w:w="1584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Channel</w:t>
            </w:r>
          </w:p>
        </w:tc>
        <w:tc>
          <w:tcPr>
            <w:tcW w:type="dxa" w:w="2016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Tactic / Campaign</w:t>
            </w:r>
          </w:p>
        </w:tc>
        <w:tc>
          <w:tcPr>
            <w:tcW w:type="dxa" w:w="144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Audience</w:t>
            </w:r>
          </w:p>
        </w:tc>
        <w:tc>
          <w:tcPr>
            <w:tcW w:type="dxa" w:w="1152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Owner</w:t>
            </w:r>
          </w:p>
        </w:tc>
        <w:tc>
          <w:tcPr>
            <w:tcW w:type="dxa" w:w="72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Q1</w:t>
            </w:r>
          </w:p>
        </w:tc>
        <w:tc>
          <w:tcPr>
            <w:tcW w:type="dxa" w:w="72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Q2</w:t>
            </w:r>
          </w:p>
        </w:tc>
        <w:tc>
          <w:tcPr>
            <w:tcW w:type="dxa" w:w="72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Q3</w:t>
            </w:r>
          </w:p>
        </w:tc>
        <w:tc>
          <w:tcPr>
            <w:tcW w:type="dxa" w:w="72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Q4</w:t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SEO / Content</w:t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Paid Search</w:t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Social Media</w:t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Email Marketing</w:t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Events / PR</w:t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72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5. Budget Allocation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64"/>
        <w:gridCol w:w="1464"/>
        <w:gridCol w:w="1464"/>
        <w:gridCol w:w="1464"/>
        <w:gridCol w:w="1464"/>
        <w:gridCol w:w="1464"/>
      </w:tblGrid>
      <w:tr>
        <w:tc>
          <w:tcPr>
            <w:tcW w:type="dxa" w:w="216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Channel</w:t>
            </w:r>
          </w:p>
        </w:tc>
        <w:tc>
          <w:tcPr>
            <w:tcW w:type="dxa" w:w="1872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Annual ($)</w:t>
            </w:r>
          </w:p>
        </w:tc>
        <w:tc>
          <w:tcPr>
            <w:tcW w:type="dxa" w:w="144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Q1 ($)</w:t>
            </w:r>
          </w:p>
        </w:tc>
        <w:tc>
          <w:tcPr>
            <w:tcW w:type="dxa" w:w="144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Q2 ($)</w:t>
            </w:r>
          </w:p>
        </w:tc>
        <w:tc>
          <w:tcPr>
            <w:tcW w:type="dxa" w:w="144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Q3 ($)</w:t>
            </w:r>
          </w:p>
        </w:tc>
        <w:tc>
          <w:tcPr>
            <w:tcW w:type="dxa" w:w="144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Q4 ($)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SEO / Content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Paid Advertising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Social Media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Events &amp; PR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Tools &amp; Software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TOTAL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6. KPIs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64"/>
        <w:gridCol w:w="1464"/>
        <w:gridCol w:w="1464"/>
        <w:gridCol w:w="1464"/>
        <w:gridCol w:w="1464"/>
        <w:gridCol w:w="1464"/>
      </w:tblGrid>
      <w:tr>
        <w:tc>
          <w:tcPr>
            <w:tcW w:type="dxa" w:w="2592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KPI</w:t>
            </w:r>
          </w:p>
        </w:tc>
        <w:tc>
          <w:tcPr>
            <w:tcW w:type="dxa" w:w="144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Baseline</w:t>
            </w:r>
          </w:p>
        </w:tc>
        <w:tc>
          <w:tcPr>
            <w:tcW w:type="dxa" w:w="144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Q1 Target</w:t>
            </w:r>
          </w:p>
        </w:tc>
        <w:tc>
          <w:tcPr>
            <w:tcW w:type="dxa" w:w="144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Q2 Target</w:t>
            </w:r>
          </w:p>
        </w:tc>
        <w:tc>
          <w:tcPr>
            <w:tcW w:type="dxa" w:w="144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Q3 Target</w:t>
            </w:r>
          </w:p>
        </w:tc>
        <w:tc>
          <w:tcPr>
            <w:tcW w:type="dxa" w:w="144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Q4 Target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Website Traffic (sessions)</w:t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Leads Generated</w:t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Customer Acquisition Cost</w:t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Conversion Rate</w:t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Revenue Influenced</w:t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7. 12-Month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008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Month</w:t>
            </w:r>
          </w:p>
        </w:tc>
        <w:tc>
          <w:tcPr>
            <w:tcW w:type="dxa" w:w="288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Key Initiative</w:t>
            </w:r>
          </w:p>
        </w:tc>
        <w:tc>
          <w:tcPr>
            <w:tcW w:type="dxa" w:w="288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Deliverable</w:t>
            </w:r>
          </w:p>
        </w:tc>
        <w:tc>
          <w:tcPr>
            <w:tcW w:type="dxa" w:w="1584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Owner</w:t>
            </w:r>
          </w:p>
        </w:tc>
        <w:tc>
          <w:tcPr>
            <w:tcW w:type="dxa" w:w="1296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1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2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3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4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5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6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7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8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9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10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11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 12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