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5B21B6"/>
          <w:sz w:val="32"/>
        </w:rPr>
        <w:t>MATH CONCEPT FRAYER MODEL</w:t>
      </w:r>
    </w:p>
    <w:p>
      <w:pPr>
        <w:spacing w:after="200"/>
      </w:pPr>
      <w:r>
        <w:rPr>
          <w:i/>
          <w:color w:val="64748B"/>
          <w:sz w:val="20"/>
        </w:rPr>
        <w:t>Use the four quadrants to build conceptual understanding of the math term.</w:t>
      </w:r>
    </w:p>
    <w:p>
      <w:pPr>
        <w:spacing w:before="80" w:after="80"/>
        <w:jc w:val="left"/>
      </w:pPr>
      <w:r>
        <w:rPr>
          <w:b/>
          <w:color w:val="5B21B6"/>
          <w:sz w:val="24"/>
        </w:rPr>
        <w:t>Concept: Prime Number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Definition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A whole number greater than 1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that has exactly two divisors: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1 and itself.</w:t>
            </w:r>
          </w:p>
          <w:p>
            <w:pPr>
              <w:spacing w:before="20" w:after="20"/>
              <w:ind w:left="144"/>
            </w:pP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Essential Characteristics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Divisible only by 1 and itself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Must be a natural number &gt; 1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Infinite in quantity (Euclid)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2 is the only even prime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</w:tcPr>
          <w:p/>
        </w:tc>
        <w:tc>
          <w:tcPr>
            <w:tcW w:type="dxa" w:w="2016"/>
            <w:shd w:val="clear" w:color="auto" w:fill="5B21B6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Prime Number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2, 3, 5, 7, 11, 13, 17, 19, 23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97, 101, 103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'Building blocks' of integers</w:t>
            </w:r>
          </w:p>
          <w:p>
            <w:pPr>
              <w:spacing w:before="20" w:after="20"/>
              <w:ind w:left="144"/>
            </w:pP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1 (only one divisor)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4 (divisible by 1, 2, 4)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15 (divisible by 1, 3, 5, 15)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0 and negative numbers</w:t>
            </w:r>
          </w:p>
        </w:tc>
      </w:tr>
    </w:tbl>
    <w:p/>
    <w:p>
      <w:pPr>
        <w:spacing w:before="200" w:after="80"/>
        <w:jc w:val="left"/>
      </w:pPr>
      <w:r>
        <w:rPr>
          <w:b/>
          <w:color w:val="5B21B6"/>
          <w:sz w:val="24"/>
        </w:rPr>
        <w:t>Concept: 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Definition</w:t>
            </w: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Essential Characteristics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</w:tcPr>
          <w:p/>
        </w:tc>
        <w:tc>
          <w:tcPr>
            <w:tcW w:type="dxa" w:w="2016"/>
            <w:shd w:val="clear" w:color="auto" w:fill="5B21B6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Your Term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5B21B6"/>
              <w:bottom w:val="single" w:sz="16" w:space="0" w:color="5B21B6"/>
              <w:left w:val="single" w:sz="16" w:space="0" w:color="5B21B6"/>
              <w:right w:val="single" w:sz="16" w:space="0" w:color="5B21B6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5B21B6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</w:tr>
    </w:tbl>
    <w:p/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