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64748B"/>
          <w:sz w:val="22"/>
        </w:rPr>
        <w:t>EXECUTIVE SUMMARY</w:t>
      </w:r>
    </w:p>
    <w:p>
      <w:pPr>
        <w:spacing w:before="40" w:after="80"/>
        <w:jc w:val="center"/>
      </w:pPr>
      <w:r>
        <w:rPr>
          <w:b/>
          <w:color w:val="5B21B6"/>
          <w:sz w:val="36"/>
        </w:rPr>
        <w:t>Annual State of Employee Engagement Report 2026</w:t>
      </w:r>
    </w:p>
    <w:p>
      <w:pPr>
        <w:spacing w:before="0" w:after="320"/>
        <w:jc w:val="center"/>
      </w:pPr>
      <w:r>
        <w:rPr>
          <w:b w:val="0"/>
          <w:color w:val="64748B"/>
          <w:sz w:val="20"/>
        </w:rPr>
        <w:t>Compiled by People Analytics, Meridian Corp  |  Confidential  |  March 2026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OVERVIEW</w:t>
      </w:r>
    </w:p>
    <w:p>
      <w:pPr>
        <w:spacing w:after="100"/>
      </w:pPr>
      <w:r>
        <w:rPr>
          <w:color w:val="1E293B"/>
          <w:sz w:val="22"/>
        </w:rPr>
        <w:t>This report summarizes findings from the 2026 Meridian Corp Annual Employee Engagement Survey, conducted February 3-17, 2026. A total of 2,847 employees participated (81% response rate, up from 74% in 2025). The survey measured engagement, enablement, manager effectiveness, psychological safety, and intent to stay across all business units and geographies.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HEADLINE RESULTS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464"/>
            <w:shd w:val="clear" w:color="auto" w:fill="F0F4FF"/>
          </w:tcPr>
          <w:p>
            <w:r>
              <w:rPr>
                <w:b/>
                <w:color w:val="1E293B"/>
                <w:sz w:val="20"/>
              </w:rPr>
              <w:t>Overall Engagement Score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72 / 100 (+4 points vs. 2025; industry benchmark: 68)</w:t>
            </w:r>
          </w:p>
        </w:tc>
      </w:tr>
      <w:tr>
        <w:tc>
          <w:tcPr>
            <w:tcW w:type="dxa" w:w="4464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Intent to Stay (12 months)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84% (vs. 79% in 2025)</w:t>
            </w:r>
          </w:p>
        </w:tc>
      </w:tr>
      <w:tr>
        <w:tc>
          <w:tcPr>
            <w:tcW w:type="dxa" w:w="4464"/>
            <w:shd w:val="clear" w:color="auto" w:fill="F0F4FF"/>
          </w:tcPr>
          <w:p>
            <w:r>
              <w:rPr>
                <w:b/>
                <w:color w:val="1E293B"/>
                <w:sz w:val="20"/>
              </w:rPr>
              <w:t>Manager Effectiveness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68 / 100 (+6 points -- highest single-year gain in 5 years)</w:t>
            </w:r>
          </w:p>
        </w:tc>
      </w:tr>
      <w:tr>
        <w:tc>
          <w:tcPr>
            <w:tcW w:type="dxa" w:w="4464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Psychological Safety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71 / 100 (new metric; below stretch target of 78)</w:t>
            </w:r>
          </w:p>
        </w:tc>
      </w:tr>
      <w:tr>
        <w:tc>
          <w:tcPr>
            <w:tcW w:type="dxa" w:w="4464"/>
            <w:shd w:val="clear" w:color="auto" w:fill="F0F4FF"/>
          </w:tcPr>
          <w:p>
            <w:r>
              <w:rPr>
                <w:b/>
                <w:color w:val="1E293B"/>
                <w:sz w:val="20"/>
              </w:rPr>
              <w:t>Enablement (Tools/Resources)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65 / 100 (lowest-scoring dimension; -2 pts)</w:t>
            </w:r>
          </w:p>
        </w:tc>
      </w:tr>
    </w:tbl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KEY FINDINGS</w:t>
      </w:r>
    </w:p>
    <w:p>
      <w:pPr>
        <w:pStyle w:val="ListBullet"/>
        <w:spacing w:after="60"/>
      </w:pPr>
      <w:r>
        <w:rPr>
          <w:color w:val="1E293B"/>
          <w:sz w:val="22"/>
        </w:rPr>
        <w:t>Manager quality is the strongest driver of engagement variation. Teams with manager effectiveness scores above 80 have engagement scores averaging 19 points higher than teams with scores below 60.</w:t>
      </w:r>
    </w:p>
    <w:p>
      <w:pPr>
        <w:pStyle w:val="ListBullet"/>
        <w:spacing w:after="60"/>
      </w:pPr>
      <w:r>
        <w:rPr>
          <w:color w:val="1E293B"/>
          <w:sz w:val="22"/>
        </w:rPr>
        <w:t>Tools and enablement remain the primary friction point. 61% of individual contributors cite too many disconnected tools and time wasted on manual processes as top day-to-day frustrations.</w:t>
      </w:r>
    </w:p>
    <w:p>
      <w:pPr>
        <w:pStyle w:val="ListBullet"/>
        <w:spacing w:after="60"/>
      </w:pPr>
      <w:r>
        <w:rPr>
          <w:color w:val="1E293B"/>
          <w:sz w:val="22"/>
        </w:rPr>
        <w:t>Hybrid work norms are largely settled. 89% of respondents rate their team's hybrid arrangement as works well or works very well.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PRIORITY ACTIONS FOR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32"/>
        <w:gridCol w:w="2232"/>
        <w:gridCol w:w="2232"/>
        <w:gridCol w:w="2232"/>
      </w:tblGrid>
      <w:tr>
        <w:tc>
          <w:tcPr>
            <w:tcW w:type="dxa" w:w="2232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2232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2232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Target</w:t>
            </w:r>
          </w:p>
        </w:tc>
        <w:tc>
          <w:tcPr>
            <w:tcW w:type="dxa" w:w="2232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Success Metric</w:t>
            </w:r>
          </w:p>
        </w:tc>
      </w:tr>
      <w:tr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Expand Manager Excellence cohorts to all front-line managers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People Dev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Q3 2026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Manager score &gt;= 72</w:t>
            </w:r>
          </w:p>
        </w:tc>
      </w:tr>
      <w:tr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Complete enterprise tooling consolidation (5 tools to 2)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IT/CIO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Q4 2026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Enablement score +8 pts</w:t>
            </w:r>
          </w:p>
        </w:tc>
      </w:tr>
      <w:tr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Launch psychological safety workshops in bottom-quartile teams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HRBP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Q2 2026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PS score &gt;= 74 in pilot teams</w:t>
            </w:r>
          </w:p>
        </w:tc>
      </w:tr>
      <w:tr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Introduce quarterly pulse surveys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People Analytics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Q1 ongoing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Response rate &gt;= 75%</w:t>
            </w:r>
          </w:p>
        </w:tc>
      </w:tr>
    </w:tbl>
    <w:p/>
    <w:p>
      <w:pPr>
        <w:spacing w:after="100"/>
      </w:pPr>
      <w:r>
        <w:rPr>
          <w:color w:val="1E293B"/>
          <w:sz w:val="22"/>
        </w:rPr>
        <w:t>Full report with department-level breakdowns available on the People Analytics SharePoint site.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