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4748B"/>
          <w:sz w:val="22"/>
        </w:rPr>
        <w:t>EXECUTIVE SUMMARY</w:t>
      </w:r>
    </w:p>
    <w:p>
      <w:pPr>
        <w:spacing w:before="40" w:after="80"/>
        <w:jc w:val="center"/>
      </w:pPr>
      <w:r>
        <w:rPr>
          <w:b/>
          <w:color w:val="1E40AF"/>
          <w:sz w:val="34"/>
        </w:rPr>
        <w:t>Proposal: Community Health Navigation Program</w:t>
        <w:br/>
        <w:t>City of Riverside -- Department of Public Health RFP #2026-PH-14</w:t>
      </w:r>
    </w:p>
    <w:p>
      <w:pPr>
        <w:spacing w:before="0" w:after="320"/>
        <w:jc w:val="center"/>
      </w:pPr>
      <w:r>
        <w:rPr>
          <w:b w:val="0"/>
          <w:color w:val="64748B"/>
          <w:sz w:val="20"/>
        </w:rPr>
        <w:t>Submitted by: Riverside Community Health Alliance  |  April 18, 2026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PROPOSAL OVERVIEW</w:t>
      </w:r>
    </w:p>
    <w:p>
      <w:pPr>
        <w:spacing w:after="100"/>
      </w:pPr>
      <w:r>
        <w:rPr>
          <w:color w:val="1E293B"/>
          <w:sz w:val="22"/>
        </w:rPr>
        <w:t>Riverside Community Health Alliance (RCHA) proposes a 24-month Community Health Navigation Program to address the City of Riverside's identified priority of reducing preventable emergency department utilization among uninsured and underinsured residents. RCHA requests $380,000 over two years to deploy six certified community health workers in the three highest-utilization zip codes.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PROBLEM STATEMENT</w:t>
      </w:r>
    </w:p>
    <w:p>
      <w:pPr>
        <w:spacing w:after="100"/>
      </w:pPr>
      <w:r>
        <w:rPr>
          <w:color w:val="1E293B"/>
          <w:sz w:val="22"/>
        </w:rPr>
        <w:t>Riverside's three highest-utilization zip codes account for 38% of non-emergency ED visits at Riverside University Health System -- at an average cost of $2,100 per avoidable visit. The root cause is not health status but access: 67% of repeat ED utilizers do not have a primary care provider, and 44% cite did not know where else to go as their primary reason for ED use.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PROPOSED SOLUTION</w:t>
      </w:r>
    </w:p>
    <w:p>
      <w:pPr>
        <w:pStyle w:val="ListBullet"/>
        <w:spacing w:after="60"/>
      </w:pPr>
      <w:r>
        <w:rPr>
          <w:color w:val="1E293B"/>
          <w:sz w:val="22"/>
        </w:rPr>
        <w:t>Six full-time certified CHWs embedded in community settings (libraries, faith communities, community centers) rather than clinic-based, to reach residents before they are in crisis.</w:t>
      </w:r>
    </w:p>
    <w:p>
      <w:pPr>
        <w:pStyle w:val="ListBullet"/>
        <w:spacing w:after="60"/>
      </w:pPr>
      <w:r>
        <w:rPr>
          <w:color w:val="1E293B"/>
          <w:sz w:val="22"/>
        </w:rPr>
        <w:t>Structured care navigation protocol connecting each resident to a primary care medical home within 30 days of first contact.</w:t>
      </w:r>
    </w:p>
    <w:p>
      <w:pPr>
        <w:pStyle w:val="ListBullet"/>
        <w:spacing w:after="60"/>
      </w:pPr>
      <w:r>
        <w:rPr>
          <w:color w:val="1E293B"/>
          <w:sz w:val="22"/>
        </w:rPr>
        <w:t>Bi-directional data sharing with RUHS ED to identify and proactively outreach to repeat utilizers.</w:t>
      </w:r>
    </w:p>
    <w:p>
      <w:pPr>
        <w:pStyle w:val="ListBullet"/>
        <w:spacing w:after="60"/>
      </w:pPr>
      <w:r>
        <w:rPr>
          <w:color w:val="1E293B"/>
          <w:sz w:val="22"/>
        </w:rPr>
        <w:t>Peer support model: CHWs are residents of the target zip codes, sharing cultural and linguistic background with the population served.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ORGANIZATION QUALIFICATIONS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Founded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1997 -- 29 years serving Riverside County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Annual budget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$4.2M -- clean audits for past 5 years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Staff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68 FTE, including 22 certified CHWs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Relevant experience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Managed 3 CHW programs totaling $2.1M for DHCS, achieving 94% deliverable completion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Key subcontractor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RUHS -- formal data-sharing MOU in place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EXPECTED OUTCOMES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Outcome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Year 1 Target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Year 2 Target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Residents navigated to primary care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350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650 (cumulative)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Reduction in repeat ED visits (program participants)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32%</w:t>
            </w:r>
          </w:p>
        </w:tc>
      </w:tr>
      <w:tr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Estimated ED cost avoidance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$294K</w:t>
            </w:r>
          </w:p>
        </w:tc>
        <w:tc>
          <w:tcPr>
            <w:tcW w:type="dxa" w:w="2976"/>
            <w:shd w:val="clear" w:color="auto" w:fill="F0F4FF"/>
          </w:tcPr>
          <w:p>
            <w:r>
              <w:rPr>
                <w:sz w:val="20"/>
              </w:rPr>
              <w:t>$548K cumulative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CHW certification maintained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spacing w:after="100"/>
      </w:pPr>
      <w:r>
        <w:rPr>
          <w:color w:val="1E293B"/>
          <w:sz w:val="22"/>
        </w:rPr>
        <w:t>Contact: Maria Flores, RCHA Executive Director, mflores@rchaonline.org, (951) 555-0198.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