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i w:val="0"/>
          <w:sz w:val="32"/>
        </w:rPr>
        <w:t>INDEPENDENT CONTRACTOR AGREEMENT</w:t>
      </w:r>
    </w:p>
    <w:p>
      <w:pPr>
        <w:spacing w:before="240"/>
      </w:pPr>
      <w:r>
        <w:rPr>
          <w:rFonts w:ascii="Calibri" w:hAnsi="Calibri"/>
          <w:i/>
          <w:sz w:val="18"/>
        </w:rPr>
        <w:t>DISCLAIMER: This template is provided for informational purposes only and does NOT constitute legal advice. Consult a qualified attorney before using this document. IMPORTANT LEGAL NOTICE: This document is a template provided for informational and reference purposes only. It does NOT constitute legal advice and does NOT create an attorney-client relationship. Employment laws vary significantly by jurisdiction. Consult a qualified employment attorney before using or relying on this document.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 xml:space="preserve"> 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This Independent Contractor Agreement is entered into as of [Effective Date] by and between [Client/Company Name] ("Client") and [Contractor Full Name / Business Name] ("Contractor").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1. Independent Contractor Status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Contractor is an independent contractor, NOT an employee. Contractor is responsible for all taxes including self-employment tax. Client will not withhold income taxes, FICA, or unemployment taxes.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2. Scope of Services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Contractor performs services per Exhibit A. Contractor controls the manner of performance; deliverables must meet Client's specified requirements. Subcontractors require prior written consent.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3. Compensation and Payment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$[Amount] per [hour/project/milestone] per Exhibit A. Invoices paid within [Net-30] days. Late payments accrue interest at [1.5%] per month.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4. Expenses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Contractor bears all expenses unless agreed in writing. Pre-approved expenses submitted with receipts within 30 days.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5. Intellectual Property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All work product created under this Agreement is, upon full payment, the sole property of Client (work-for-hire to extent permitted by law). Contractor assigns all rights therein to Client.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6. Confidentiality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Contractor shall not disclose any Client Confidential Information to any third party and shall use it solely to perform the services.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7. Non-Solicitation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During this Agreement and for [12 months] after, Contractor shall not solicit Client employees or customers for competing services.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8. Term and Termination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Commences [Start Date], continues until services are complete or terminated. Either party may terminate with [14 days] written notice. Client may terminate immediately for material breach.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9. Limitation of Liability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Neither party liable for indirect or consequential damages. Client's total liability shall not exceed fees paid in the 30 days preceding the claim.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10. Governing Law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Governed by the laws of [State]. Disputes resolved by binding arbitration in [City, State] or courts of [County, State].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Client Authorized Signatory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Title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Contractor Signature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Contractor Name (Print)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