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</w:p>
    <w:p>
      <w:pPr>
        <w:spacing w:before="0" w:after="0"/>
      </w:pPr>
    </w:p>
    <w:p>
      <w:pPr>
        <w:spacing w:before="40" w:after="40"/>
        <w:pBdr>
          <w:bottom w:val="single" w:sz="6" w:space="1" w:color="1E40AF"/>
        </w:pBdr>
      </w:pPr>
    </w:p>
    <w:p>
      <w:pPr>
        <w:spacing w:before="0" w:after="0"/>
      </w:pPr>
    </w:p>
    <w:p>
      <w:pPr>
        <w:spacing w:before="0" w:after="80"/>
        <w:jc w:val="center"/>
      </w:pPr>
      <w:r>
        <w:rPr>
          <w:b/>
          <w:i w:val="0"/>
          <w:color w:val="1E40AF"/>
          <w:sz w:val="20"/>
        </w:rPr>
        <w:t>ANNUAL REPORT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40"/>
        <w:jc w:val="center"/>
      </w:pPr>
      <w:r>
        <w:rPr>
          <w:b/>
          <w:i w:val="0"/>
          <w:color w:val="1E293B"/>
          <w:sz w:val="56"/>
        </w:rPr>
        <w:t>Company Performance &amp;</w:t>
      </w:r>
    </w:p>
    <w:p>
      <w:pPr>
        <w:spacing w:before="0" w:after="120"/>
        <w:jc w:val="center"/>
      </w:pPr>
      <w:r>
        <w:rPr>
          <w:b/>
          <w:i w:val="0"/>
          <w:color w:val="1E293B"/>
          <w:sz w:val="56"/>
        </w:rPr>
        <w:t>Financial Summary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0" w:after="0"/>
      </w:pPr>
    </w:p>
    <w:p>
      <w:pPr>
        <w:spacing w:before="0" w:after="40"/>
        <w:jc w:val="center"/>
      </w:pPr>
      <w:r>
        <w:rPr>
          <w:b w:val="0"/>
          <w:i w:val="0"/>
          <w:color w:val="475569"/>
          <w:sz w:val="30"/>
        </w:rPr>
        <w:t>Fiscal Year 2024</w:t>
      </w:r>
    </w:p>
    <w:p>
      <w:pPr>
        <w:spacing w:before="0" w:after="40"/>
        <w:jc w:val="center"/>
      </w:pPr>
      <w:r>
        <w:rPr>
          <w:b w:val="0"/>
          <w:i w:val="0"/>
          <w:color w:val="64748B"/>
          <w:sz w:val="22"/>
        </w:rPr>
        <w:t>Prepared by: Finance &amp; Reporting Division</w:t>
      </w:r>
    </w:p>
    <w:p>
      <w:pPr>
        <w:spacing w:before="0" w:after="40"/>
        <w:jc w:val="center"/>
      </w:pPr>
      <w:r>
        <w:rPr>
          <w:b w:val="0"/>
          <w:i w:val="0"/>
          <w:color w:val="64748B"/>
          <w:sz w:val="22"/>
        </w:rPr>
        <w:t>Organization Name, Inc.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40" w:after="40"/>
        <w:pBdr>
          <w:bottom w:val="single" w:sz="6" w:space="1" w:color="1E40AF"/>
        </w:pBdr>
      </w:pPr>
    </w:p>
    <w:p>
      <w:pPr>
        <w:spacing w:before="0" w:after="0"/>
      </w:pPr>
    </w:p>
    <w:p>
      <w:pPr>
        <w:spacing w:before="0" w:after="40"/>
        <w:jc w:val="center"/>
      </w:pPr>
      <w:r>
        <w:rPr>
          <w:b w:val="0"/>
          <w:i/>
          <w:color w:val="64748B"/>
          <w:sz w:val="18"/>
        </w:rPr>
        <w:t>CONFIDENTIAL — For internal distribution only</w:t>
      </w:r>
    </w:p>
    <w:p>
      <w:pPr>
        <w:spacing w:before="0" w:after="80"/>
        <w:jc w:val="center"/>
      </w:pPr>
      <w:r>
        <w:rPr>
          <w:b w:val="0"/>
          <w:i w:val="0"/>
          <w:color w:val="64748B"/>
          <w:sz w:val="18"/>
        </w:rPr>
        <w:t>Published: January 2025</w:t>
      </w:r>
    </w:p>
    <w:sectPr w:rsidR="00FC693F" w:rsidRPr="0006063C" w:rsidSect="00034616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