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32"/>
        </w:rPr>
        <w:t>SERVICE AGREEMENT</w:t>
      </w:r>
    </w:p>
    <w:p>
      <w:pPr>
        <w:spacing w:after="80"/>
      </w:pPr>
      <w:r>
        <w:rPr>
          <w:i w:val="0"/>
          <w:color w:val="1E293B"/>
          <w:sz w:val="22"/>
        </w:rPr>
        <w:t>This Agreement is entered into as of [DATE] between [SERVICE PROVIDER NAME] ("Provider"), located at [ADDRESS]; and [CLIENT NAME] ("Client"), located at [ADDRESS].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40"/>
        <w:jc w:val="left"/>
      </w:pPr>
      <w:r>
        <w:rPr>
          <w:b/>
          <w:color w:val="15803D"/>
          <w:sz w:val="22"/>
        </w:rPr>
        <w:t>1. SERVICES</w:t>
      </w:r>
    </w:p>
    <w:p>
      <w:pPr>
        <w:spacing w:after="80"/>
      </w:pPr>
      <w:r>
        <w:rPr>
          <w:i w:val="0"/>
          <w:color w:val="1E293B"/>
          <w:sz w:val="22"/>
        </w:rPr>
        <w:t>Provider agrees to perform the following services for Client:</w:t>
        <w:br/>
        <w:t>[Describe specific services, deliverables, and milestones.]</w:t>
        <w:br/>
        <w:t>Provider will complete them by [PROJECT END DATE / ONGOING].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2. COMPENSATION</w:t>
      </w:r>
    </w:p>
    <w:p>
      <w:pPr>
        <w:spacing w:after="80"/>
      </w:pPr>
      <w:r>
        <w:rPr>
          <w:i w:val="0"/>
          <w:color w:val="1E293B"/>
          <w:sz w:val="22"/>
        </w:rPr>
        <w:t>Client agrees to pay Provider [AMOUNT / RATE]. Invoices are due within [NUMBER] days. Overdue amounts accrue interest at [RATE]% per month. Expenses require prior approval.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3. INTELLECTUAL PROPERTY</w:t>
      </w:r>
    </w:p>
    <w:p>
      <w:pPr>
        <w:spacing w:after="80"/>
      </w:pPr>
      <w:r>
        <w:rPr>
          <w:i w:val="0"/>
          <w:color w:val="1E293B"/>
          <w:sz w:val="22"/>
        </w:rPr>
        <w:t>Upon full payment, all work product created specifically for Client becomes Client's sole property. Pre-existing IP remains Provider's property. Provider grants Client a perpetual non-exclusive licence to use any pre-existing IP embedded in deliverables.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4. CONFIDENTIALITY</w:t>
      </w:r>
    </w:p>
    <w:p>
      <w:pPr>
        <w:spacing w:after="80"/>
      </w:pPr>
      <w:r>
        <w:rPr>
          <w:i w:val="0"/>
          <w:color w:val="1E293B"/>
          <w:sz w:val="22"/>
        </w:rPr>
        <w:t>Each party agrees to keep the other's confidential information private and not disclose it to third parties without written consent. This obligation survives termination for [3] years.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5. LIMITATION OF LIABILITY</w:t>
      </w:r>
    </w:p>
    <w:p>
      <w:pPr>
        <w:spacing w:after="80"/>
      </w:pPr>
      <w:r>
        <w:rPr>
          <w:i w:val="0"/>
          <w:color w:val="1E293B"/>
          <w:sz w:val="22"/>
        </w:rPr>
        <w:t>Neither party is liable for indirect or consequential damages. Provider's total liability shall not exceed the total fees paid by Client in the [3] months preceding the claim.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6. TERMINATION</w:t>
      </w:r>
    </w:p>
    <w:p>
      <w:pPr>
        <w:spacing w:after="80"/>
      </w:pPr>
      <w:r>
        <w:rPr>
          <w:i w:val="0"/>
          <w:color w:val="1E293B"/>
          <w:sz w:val="22"/>
        </w:rPr>
        <w:t>Either party may terminate with [NUMBER] days' written notice. Client shall pay for all services rendered to the termination date. Clauses 3, 4, and 5 survive termination.</w:t>
      </w:r>
    </w:p>
    <w:p>
      <w:pPr>
        <w:spacing w:before="200" w:after="40"/>
        <w:jc w:val="left"/>
      </w:pPr>
      <w:r>
        <w:rPr>
          <w:b/>
          <w:color w:val="15803D"/>
          <w:sz w:val="22"/>
        </w:rPr>
        <w:t>7. GOVERNING LAW</w:t>
      </w:r>
    </w:p>
    <w:p>
      <w:pPr>
        <w:spacing w:after="80"/>
      </w:pPr>
      <w:r>
        <w:rPr>
          <w:i w:val="0"/>
          <w:color w:val="1E293B"/>
          <w:sz w:val="22"/>
        </w:rPr>
        <w:t>This Agreement is governed by the laws of [STATE / COUNTRY]. Disputes shall be resolved by binding arbitration under [ARBITRATION BODY] rules.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advice and does not create an attorney-client relationship. Laws vary by jurisdiction. Consult a qualified attorney before signing or relying on any contract.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Service Provider</w:t>
            </w:r>
          </w:p>
        </w:tc>
        <w:tc>
          <w:tcPr>
            <w:tcW w:type="dxa" w:w="4536"/>
          </w:tcPr>
          <w:p>
            <w:r>
              <w:rPr>
                <w:b/>
                <w:color w:val="1E293B"/>
                <w:sz w:val="20"/>
              </w:rPr>
              <w:t>Client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Signature                  Date</w:t>
            </w:r>
          </w:p>
        </w:tc>
      </w:tr>
    </w:tbl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