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Rule="auto" w:line="480"/>
        <w:jc w:val="left"/>
      </w:pPr>
      <w:r>
        <w:rPr>
          <w:rFonts w:ascii="Times New Roman" w:hAnsi="Times New Roman"/>
          <w:b w:val="0"/>
          <w:i w:val="0"/>
          <w:sz w:val="24"/>
        </w:rPr>
      </w:r>
    </w:p>
    <w:p>
      <w:pPr>
        <w:spacing w:before="0" w:after="0" w:lineRule="auto" w:line="480"/>
        <w:jc w:val="left"/>
      </w:pPr>
      <w:r>
        <w:rPr>
          <w:rFonts w:ascii="Times New Roman" w:hAnsi="Times New Roman"/>
          <w:b w:val="0"/>
          <w:i w:val="0"/>
          <w:sz w:val="24"/>
        </w:rPr>
      </w:r>
    </w:p>
    <w:p>
      <w:pPr>
        <w:spacing w:before="0" w:after="0" w:lineRule="auto" w:line="480"/>
        <w:jc w:val="left"/>
      </w:pPr>
      <w:r>
        <w:rPr>
          <w:rFonts w:ascii="Times New Roman" w:hAnsi="Times New Roman"/>
          <w:b w:val="0"/>
          <w:i w:val="0"/>
          <w:sz w:val="24"/>
        </w:rPr>
      </w:r>
    </w:p>
    <w:p>
      <w:pPr>
        <w:spacing w:before="0" w:after="0" w:lineRule="auto" w:line="480"/>
        <w:jc w:val="center"/>
      </w:pPr>
      <w:r>
        <w:rPr>
          <w:rFonts w:ascii="Times New Roman" w:hAnsi="Times New Roman"/>
          <w:b w:val="0"/>
          <w:i w:val="0"/>
          <w:sz w:val="24"/>
        </w:rPr>
        <w:t>Climate Change and Public Health Outcomes: A Systematic Review</w:t>
      </w:r>
    </w:p>
    <w:p>
      <w:pPr>
        <w:spacing w:before="0" w:after="0" w:lineRule="auto" w:line="480"/>
        <w:jc w:val="left"/>
      </w:pPr>
      <w:r>
        <w:rPr>
          <w:rFonts w:ascii="Times New Roman" w:hAnsi="Times New Roman"/>
          <w:b w:val="0"/>
          <w:i w:val="0"/>
          <w:sz w:val="24"/>
        </w:rPr>
      </w:r>
    </w:p>
    <w:p>
      <w:pPr>
        <w:spacing w:before="0" w:after="0" w:lineRule="auto" w:line="480"/>
        <w:jc w:val="center"/>
      </w:pPr>
      <w:r>
        <w:rPr>
          <w:rFonts w:ascii="Times New Roman" w:hAnsi="Times New Roman"/>
          <w:b w:val="0"/>
          <w:i w:val="0"/>
          <w:sz w:val="24"/>
        </w:rPr>
        <w:t>Author Name</w:t>
      </w:r>
    </w:p>
    <w:p>
      <w:pPr>
        <w:spacing w:before="0" w:after="0" w:lineRule="auto" w:line="480"/>
        <w:jc w:val="center"/>
      </w:pPr>
      <w:r>
        <w:rPr>
          <w:rFonts w:ascii="Times New Roman" w:hAnsi="Times New Roman"/>
          <w:b w:val="0"/>
          <w:i w:val="0"/>
          <w:sz w:val="24"/>
        </w:rPr>
        <w:t>Affiliation — Department, University</w:t>
      </w:r>
    </w:p>
    <w:p>
      <w:pPr>
        <w:spacing w:before="0" w:after="0" w:lineRule="auto" w:line="480"/>
        <w:jc w:val="center"/>
      </w:pPr>
      <w:r>
        <w:rPr>
          <w:rFonts w:ascii="Times New Roman" w:hAnsi="Times New Roman"/>
          <w:b w:val="0"/>
          <w:i w:val="0"/>
          <w:sz w:val="24"/>
        </w:rPr>
        <w:t>Course Number and Name</w:t>
      </w:r>
    </w:p>
    <w:p>
      <w:pPr>
        <w:spacing w:before="0" w:after="0" w:lineRule="auto" w:line="480"/>
        <w:jc w:val="center"/>
      </w:pPr>
      <w:r>
        <w:rPr>
          <w:rFonts w:ascii="Times New Roman" w:hAnsi="Times New Roman"/>
          <w:b w:val="0"/>
          <w:i w:val="0"/>
          <w:sz w:val="24"/>
        </w:rPr>
        <w:t>Instructor Name</w:t>
      </w:r>
    </w:p>
    <w:p>
      <w:pPr>
        <w:spacing w:before="0" w:after="0" w:lineRule="auto" w:line="480"/>
        <w:jc w:val="center"/>
      </w:pPr>
      <w:r>
        <w:rPr>
          <w:rFonts w:ascii="Times New Roman" w:hAnsi="Times New Roman"/>
          <w:b w:val="0"/>
          <w:i w:val="0"/>
          <w:sz w:val="24"/>
        </w:rPr>
        <w:t>Due Date</w:t>
      </w:r>
    </w:p>
    <w:p>
      <w:r>
        <w:br w:type="page"/>
      </w:r>
    </w:p>
    <w:p>
      <w:pPr>
        <w:spacing w:before="0" w:after="0" w:lineRule="auto" w:line="480"/>
        <w:jc w:val="center"/>
      </w:pPr>
      <w:r>
        <w:rPr>
          <w:rFonts w:ascii="Times New Roman" w:hAnsi="Times New Roman"/>
          <w:b/>
          <w:i w:val="0"/>
          <w:sz w:val="24"/>
        </w:rPr>
        <w:t>Abstract</w:t>
      </w:r>
    </w:p>
    <w:p>
      <w:pPr>
        <w:spacing w:before="0" w:after="0" w:lineRule="auto" w:line="480"/>
        <w:ind w:firstLine="720"/>
        <w:jc w:val="left"/>
      </w:pPr>
      <w:r>
        <w:rPr>
          <w:rFonts w:ascii="Times New Roman" w:hAnsi="Times New Roman"/>
          <w:b w:val="0"/>
          <w:i w:val="0"/>
          <w:sz w:val="24"/>
        </w:rPr>
        <w:t>This systematic review examines health effects of climate change, including increased heat-related illness, vector-borne disease, and food insecurity. Seventeen peer-reviewed studies (2018-2024) were reviewed. Findings indicate vulnerable populations in low-income communities face disproportionate risks, and public health systems are underprepared for climate-related emergencies. Recommendations include community-level resilience programs and integration of climate indicators into electronic health records.</w:t>
      </w:r>
    </w:p>
    <w:p>
      <w:r>
        <w:br w:type="page"/>
      </w:r>
    </w:p>
    <w:p>
      <w:pPr>
        <w:spacing w:before="0" w:after="0" w:lineRule="auto" w:line="480"/>
        <w:jc w:val="center"/>
      </w:pPr>
      <w:r>
        <w:rPr>
          <w:rFonts w:ascii="Times New Roman" w:hAnsi="Times New Roman"/>
          <w:b/>
          <w:i w:val="0"/>
          <w:sz w:val="24"/>
        </w:rPr>
        <w:t>Climate Change and Public Health Outcomes: A Systematic Review</w:t>
      </w:r>
    </w:p>
    <w:p>
      <w:pPr>
        <w:spacing w:before="0" w:after="0" w:lineRule="auto" w:line="480"/>
        <w:jc w:val="center"/>
      </w:pPr>
      <w:r>
        <w:rPr>
          <w:rFonts w:ascii="Times New Roman" w:hAnsi="Times New Roman"/>
          <w:b/>
          <w:i w:val="0"/>
          <w:sz w:val="24"/>
        </w:rPr>
        <w:t>Introduction</w:t>
      </w:r>
    </w:p>
    <w:p>
      <w:pPr>
        <w:spacing w:before="0" w:after="0" w:lineRule="auto" w:line="480"/>
        <w:ind w:firstLine="720"/>
        <w:jc w:val="left"/>
      </w:pPr>
      <w:r>
        <w:rPr>
          <w:rFonts w:ascii="Times New Roman" w:hAnsi="Times New Roman"/>
          <w:b w:val="0"/>
          <w:i w:val="0"/>
          <w:sz w:val="24"/>
        </w:rPr>
        <w:t>The global climate crisis presents unprecedented challenges for public health. WHO estimates climate change will cause 250,000 additional deaths per year between 2030 and 2050, primarily through malnutrition, malaria, diarrhoea, and heat stress (WHO, 2023). This review synthesizes current evidence on the scope of climate-related health impacts.</w:t>
      </w:r>
    </w:p>
    <w:p>
      <w:pPr>
        <w:spacing w:before="0" w:after="0" w:lineRule="auto" w:line="480"/>
        <w:jc w:val="center"/>
      </w:pPr>
      <w:r>
        <w:rPr>
          <w:rFonts w:ascii="Times New Roman" w:hAnsi="Times New Roman"/>
          <w:b/>
          <w:i w:val="0"/>
          <w:sz w:val="24"/>
        </w:rPr>
        <w:t>Method</w:t>
      </w:r>
    </w:p>
    <w:p>
      <w:pPr>
        <w:spacing w:before="0" w:after="0" w:lineRule="auto" w:line="480"/>
        <w:ind w:firstLine="720"/>
        <w:jc w:val="left"/>
      </w:pPr>
      <w:r>
        <w:rPr>
          <w:rFonts w:ascii="Times New Roman" w:hAnsi="Times New Roman"/>
          <w:b w:val="0"/>
          <w:i w:val="0"/>
          <w:sz w:val="24"/>
        </w:rPr>
        <w:t>A systematic search of PubMed, Web of Science, and Scopus was conducted using "climate change" AND "public health" AND "outcomes." Seventeen peer-reviewed articles meeting inclusion criteria (2018-2024, English, quantitative or mixed-methods) were analyzed.</w:t>
      </w:r>
    </w:p>
    <w:p>
      <w:pPr>
        <w:spacing w:before="0" w:after="0" w:lineRule="auto" w:line="480"/>
        <w:jc w:val="center"/>
      </w:pPr>
      <w:r>
        <w:rPr>
          <w:rFonts w:ascii="Times New Roman" w:hAnsi="Times New Roman"/>
          <w:b/>
          <w:i w:val="0"/>
          <w:sz w:val="24"/>
        </w:rPr>
        <w:t>Results</w:t>
      </w:r>
    </w:p>
    <w:p>
      <w:pPr>
        <w:spacing w:before="0" w:after="0" w:lineRule="auto" w:line="480"/>
        <w:ind w:firstLine="720"/>
        <w:jc w:val="left"/>
      </w:pPr>
      <w:r>
        <w:rPr>
          <w:rFonts w:ascii="Times New Roman" w:hAnsi="Times New Roman"/>
          <w:b w:val="0"/>
          <w:i w:val="0"/>
          <w:sz w:val="24"/>
        </w:rPr>
        <w:t>Three primary outcome domains emerged: (1) heat-related illness and mortality, (2) geographic expansion of vector-borne diseases such as Lyme disease and dengue fever, and (3) food insecurity. Twelve of seventeen studies reported statistically significant increases in heat-related emergency visits (p &lt; .05).</w:t>
      </w:r>
    </w:p>
    <w:p>
      <w:pPr>
        <w:spacing w:before="0" w:after="0" w:lineRule="auto" w:line="480"/>
        <w:jc w:val="center"/>
      </w:pPr>
      <w:r>
        <w:rPr>
          <w:rFonts w:ascii="Times New Roman" w:hAnsi="Times New Roman"/>
          <w:b/>
          <w:i w:val="0"/>
          <w:sz w:val="24"/>
        </w:rPr>
        <w:t>Conclusion</w:t>
      </w:r>
    </w:p>
    <w:p>
      <w:pPr>
        <w:spacing w:before="0" w:after="0" w:lineRule="auto" w:line="480"/>
        <w:ind w:firstLine="720"/>
        <w:jc w:val="left"/>
      </w:pPr>
      <w:r>
        <w:rPr>
          <w:rFonts w:ascii="Times New Roman" w:hAnsi="Times New Roman"/>
          <w:b w:val="0"/>
          <w:i w:val="0"/>
          <w:sz w:val="24"/>
        </w:rPr>
        <w:t>Climate change is a present-tense public health emergency. Disparities align strongly with socioeconomic status and healthcare access. Systematic investment in community-level resilience and early-warning systems is essential.</w:t>
      </w:r>
    </w:p>
    <w:p>
      <w:r>
        <w:br w:type="page"/>
      </w:r>
    </w:p>
    <w:p>
      <w:pPr>
        <w:spacing w:before="0" w:after="0" w:lineRule="auto" w:line="480"/>
        <w:jc w:val="center"/>
      </w:pPr>
      <w:r>
        <w:rPr>
          <w:rFonts w:ascii="Times New Roman" w:hAnsi="Times New Roman"/>
          <w:b/>
          <w:i w:val="0"/>
          <w:sz w:val="24"/>
        </w:rPr>
        <w:t>References</w:t>
      </w:r>
    </w:p>
    <w:p>
      <w:pPr>
        <w:spacing w:before="0" w:after="0" w:lineRule="auto" w:line="480"/>
        <w:ind w:left="720" w:hanging="720"/>
      </w:pPr>
      <w:r>
        <w:rPr>
          <w:rFonts w:ascii="Times New Roman" w:hAnsi="Times New Roman"/>
          <w:sz w:val="24"/>
        </w:rPr>
        <w:t>Intergovernmental Panel on Climate Change. (2022). Climate change 2022: Impacts, adaptation, and vulnerability. Cambridge University Press. https://doi.org/10.1017/9781009325844</w:t>
      </w:r>
    </w:p>
    <w:p>
      <w:pPr>
        <w:spacing w:before="0" w:after="0" w:lineRule="auto" w:line="480"/>
        <w:ind w:left="720" w:hanging="720"/>
      </w:pPr>
      <w:r>
        <w:rPr>
          <w:rFonts w:ascii="Times New Roman" w:hAnsi="Times New Roman"/>
          <w:sz w:val="24"/>
        </w:rPr>
        <w:t>World Health Organization. (2023). Climate change and health. https://www.who.int/news-room/fact-sheets/detail/climate-change-and-health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