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BE185D"/>
          <w:sz w:val="36"/>
        </w:rPr>
        <w:t>CORRECTIVE ACTION PLAN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Identify root cause · Assign actions · Track resolution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Issue / Non-conformance: </w:t>
      </w:r>
      <w:r>
        <w:rPr>
          <w:color w:val="1E293B"/>
          <w:sz w:val="22"/>
        </w:rPr>
        <w:t>[Describe the problem]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 identified: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Reported by: </w:t>
      </w:r>
      <w:r>
        <w:rPr>
          <w:color w:val="1E293B"/>
          <w:sz w:val="22"/>
        </w:rPr>
        <w:t>[Name,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Severity: </w:t>
      </w:r>
      <w:r>
        <w:rPr>
          <w:color w:val="1E293B"/>
          <w:sz w:val="22"/>
        </w:rPr>
        <w:t>[Critical / High / Medium / Low]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ROOT CAUSE ANALYSIS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Method: [5 Whys / Fishbone / Other]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Root cause: [The underlying reason the problem occurred — not the symptom.]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IMMEDIATE CONTAINMENT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[Action taken to stop the problem from spreading]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[Communication sent to affected parties]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CORRECTIVE ACTION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Evidence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5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6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475569"/>
          <w:sz w:val="22"/>
        </w:rPr>
        <w:t>VERIFICATION OF EFFECTIVENESS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How verified: </w:t>
      </w:r>
      <w:r>
        <w:rPr>
          <w:color w:val="1E293B"/>
          <w:sz w:val="22"/>
        </w:rPr>
        <w:t>[Audit, test, observation, metric]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Verification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Result: </w:t>
      </w:r>
      <w:r>
        <w:rPr>
          <w:color w:val="1E293B"/>
          <w:sz w:val="22"/>
        </w:rPr>
        <w:t>[Effective / Re-opened]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Approved by: </w:t>
      </w:r>
      <w:r>
        <w:rPr>
          <w:color w:val="1E293B"/>
          <w:sz w:val="22"/>
        </w:rPr>
        <w:t>[Name, Title, Date]</w:t>
      </w:r>
    </w:p>
    <w:p>
      <w:pPr>
        <w:spacing w:before="240" w:after="40"/>
      </w:pPr>
      <w:r>
        <w:rPr>
          <w:i/>
          <w:color w:val="64748B"/>
          <w:sz w:val="18"/>
        </w:rPr>
        <w:t>File with the original non-conformance report. Retain for 3+ years.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